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BA" w:rsidRPr="00DC45AB" w:rsidRDefault="00811A6A" w:rsidP="00B61CD0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 temelju članka </w:t>
      </w:r>
      <w:r w:rsidR="00833462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51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. Statuta </w:t>
      </w:r>
      <w:r w:rsidR="00833462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Osnovne škole Hinka Juhna Podgorač, sukladno članku 107. s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t. 9. Zakona o odgoju i </w:t>
      </w:r>
      <w:r w:rsidR="00886041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obrazovanj</w:t>
      </w:r>
      <w:r w:rsidR="00B61CD0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u u osnovnoj i srednjoj školi (</w:t>
      </w:r>
      <w:r w:rsidR="00FC1455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„</w:t>
      </w:r>
      <w:r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Narodne novine</w:t>
      </w:r>
      <w:r w:rsidR="00FC1455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“, br.</w:t>
      </w:r>
      <w:r w:rsidR="00B61CD0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 xml:space="preserve"> 87/08, 8</w:t>
      </w:r>
      <w:r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6/09, 92/10, 105/10, 90/11, 16/12, 86/12, 94/13, 152/14</w:t>
      </w:r>
      <w:r w:rsidR="00B61CD0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, 68/18</w:t>
      </w:r>
      <w:r w:rsidR="00C3407E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 xml:space="preserve">, </w:t>
      </w:r>
      <w:r w:rsidR="00D768D5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98/19 i</w:t>
      </w:r>
      <w:r w:rsidR="00C3407E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 xml:space="preserve"> 64/20</w:t>
      </w:r>
      <w:r w:rsidR="0083346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), Školski odbor na </w:t>
      </w:r>
      <w:r w:rsidR="0088604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sjednici održanoj dana</w:t>
      </w:r>
      <w:r w:rsidR="007710E7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30. prosinca 2021.</w:t>
      </w:r>
      <w:r w:rsidR="0038005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="0088604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godine, donio je:</w:t>
      </w:r>
    </w:p>
    <w:p w:rsidR="002932A9" w:rsidRPr="00DC45AB" w:rsidRDefault="002932A9" w:rsidP="00B61CD0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B320DD" w:rsidRPr="00DC45AB" w:rsidRDefault="00B320DD" w:rsidP="00B61CD0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3B01BA" w:rsidRPr="00DC45AB" w:rsidRDefault="00886041" w:rsidP="00F45D39">
      <w:pPr>
        <w:jc w:val="center"/>
        <w:rPr>
          <w:rFonts w:ascii="Times New Roman" w:hAnsi="Times New Roman" w:cs="Times New Roman"/>
          <w:b/>
          <w:spacing w:val="10"/>
          <w:sz w:val="32"/>
          <w:szCs w:val="32"/>
          <w:lang w:val="hr-HR"/>
        </w:rPr>
      </w:pPr>
      <w:r w:rsidRPr="00DC45AB">
        <w:rPr>
          <w:rFonts w:ascii="Times New Roman" w:hAnsi="Times New Roman" w:cs="Times New Roman"/>
          <w:b/>
          <w:spacing w:val="6"/>
          <w:sz w:val="32"/>
          <w:szCs w:val="32"/>
          <w:lang w:val="hr-HR"/>
        </w:rPr>
        <w:t xml:space="preserve">PRAVILNIK O NAČINU I POSTUPKU ZAPOŠLJAVANJA </w:t>
      </w:r>
      <w:r w:rsidRPr="00DC45AB">
        <w:rPr>
          <w:rFonts w:ascii="Times New Roman" w:hAnsi="Times New Roman" w:cs="Times New Roman"/>
          <w:b/>
          <w:spacing w:val="6"/>
          <w:sz w:val="32"/>
          <w:szCs w:val="32"/>
          <w:lang w:val="hr-HR"/>
        </w:rPr>
        <w:br/>
      </w:r>
      <w:r w:rsidRPr="00DC45AB">
        <w:rPr>
          <w:rFonts w:ascii="Times New Roman" w:hAnsi="Times New Roman" w:cs="Times New Roman"/>
          <w:b/>
          <w:spacing w:val="10"/>
          <w:sz w:val="32"/>
          <w:szCs w:val="32"/>
          <w:lang w:val="hr-HR"/>
        </w:rPr>
        <w:t xml:space="preserve">U </w:t>
      </w:r>
      <w:r w:rsidR="00833462" w:rsidRPr="00DC45AB">
        <w:rPr>
          <w:rFonts w:ascii="Times New Roman" w:hAnsi="Times New Roman" w:cs="Times New Roman"/>
          <w:b/>
          <w:spacing w:val="10"/>
          <w:sz w:val="32"/>
          <w:szCs w:val="32"/>
          <w:lang w:val="hr-HR"/>
        </w:rPr>
        <w:t>OSNOVNOJ ŠKOLI HINKA JUHNA PODGORAČ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6"/>
          <w:sz w:val="24"/>
          <w:szCs w:val="24"/>
          <w:lang w:val="hr-HR"/>
        </w:rPr>
      </w:pPr>
    </w:p>
    <w:p w:rsidR="00B320DD" w:rsidRPr="00DC45AB" w:rsidRDefault="00B320DD" w:rsidP="00F45D39">
      <w:pPr>
        <w:rPr>
          <w:rFonts w:ascii="Times New Roman" w:hAnsi="Times New Roman" w:cs="Times New Roman"/>
          <w:spacing w:val="6"/>
          <w:sz w:val="24"/>
          <w:szCs w:val="24"/>
          <w:lang w:val="hr-HR"/>
        </w:rPr>
      </w:pPr>
    </w:p>
    <w:p w:rsidR="002932A9" w:rsidRPr="00DC45AB" w:rsidRDefault="002932A9" w:rsidP="00F45D39">
      <w:pPr>
        <w:rPr>
          <w:rFonts w:ascii="Times New Roman" w:hAnsi="Times New Roman" w:cs="Times New Roman"/>
          <w:spacing w:val="6"/>
          <w:sz w:val="24"/>
          <w:szCs w:val="24"/>
          <w:lang w:val="hr-HR"/>
        </w:rPr>
      </w:pPr>
    </w:p>
    <w:p w:rsidR="003B01BA" w:rsidRPr="00DC45AB" w:rsidRDefault="00F45D39" w:rsidP="00F45D39">
      <w:pPr>
        <w:jc w:val="center"/>
        <w:rPr>
          <w:rFonts w:ascii="Times New Roman" w:hAnsi="Times New Roman" w:cs="Times New Roman"/>
          <w:spacing w:val="6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6"/>
          <w:sz w:val="24"/>
          <w:szCs w:val="24"/>
          <w:lang w:val="hr-HR"/>
        </w:rPr>
        <w:t>Uvodne odredbe</w:t>
      </w: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6"/>
          <w:sz w:val="24"/>
          <w:szCs w:val="24"/>
          <w:lang w:val="hr-HR"/>
        </w:rPr>
        <w:t>Članak 1.</w:t>
      </w:r>
    </w:p>
    <w:p w:rsidR="003B01BA" w:rsidRPr="00DC45AB" w:rsidRDefault="00811A6A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Ov</w:t>
      </w:r>
      <w:r w:rsidR="00FC1455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im Pravilnikom o provedbi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natječaja za zapošljavanje u </w:t>
      </w:r>
      <w:r w:rsidR="00833462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Osnovnoj školi Hinka Juhna Podgorač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(dalje u </w:t>
      </w:r>
      <w:r w:rsidR="00886041" w:rsidRPr="00DC45AB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 xml:space="preserve">tekstu: Pravilnik) uređuje se </w:t>
      </w:r>
      <w:r w:rsidR="00833462" w:rsidRPr="00DC45AB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 xml:space="preserve">mogući </w:t>
      </w:r>
      <w:r w:rsidR="00886041" w:rsidRPr="00DC45AB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>nači</w:t>
      </w:r>
      <w:r w:rsidR="00FC1455" w:rsidRPr="00DC45AB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>n raspisivanja i provedbe</w:t>
      </w:r>
      <w:r w:rsidR="00886041" w:rsidRPr="00DC45AB">
        <w:rPr>
          <w:rFonts w:ascii="Times New Roman" w:hAnsi="Times New Roman" w:cs="Times New Roman"/>
          <w:spacing w:val="-7"/>
          <w:w w:val="105"/>
          <w:sz w:val="24"/>
          <w:szCs w:val="24"/>
          <w:lang w:val="hr-HR"/>
        </w:rPr>
        <w:t xml:space="preserve"> natječaja za zasnivanje radnog odnosa u </w:t>
      </w:r>
      <w:r w:rsidR="0083346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Osnovnoj školi Hinka Juhna Podgorač</w:t>
      </w:r>
      <w:r w:rsidR="0088604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(dalje u tekstu: Škola).</w:t>
      </w:r>
    </w:p>
    <w:p w:rsidR="00F45D39" w:rsidRPr="00DC45AB" w:rsidRDefault="00F45D39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3B01BA" w:rsidRPr="00DC45AB" w:rsidRDefault="00886041" w:rsidP="00F45D39">
      <w:pPr>
        <w:jc w:val="center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Članak 2.</w:t>
      </w:r>
    </w:p>
    <w:p w:rsidR="003B01BA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ab/>
      </w:r>
      <w:r w:rsidR="00886041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 xml:space="preserve">Odredbe ovog Pravilnika neće se primjenjivati u slučajevima iz članka 107. </w:t>
      </w:r>
      <w:r w:rsidR="00FC1455" w:rsidRPr="00DC45AB">
        <w:rPr>
          <w:rFonts w:ascii="Times New Roman" w:hAnsi="Times New Roman" w:cs="Times New Roman"/>
          <w:spacing w:val="-1"/>
          <w:w w:val="105"/>
          <w:sz w:val="24"/>
          <w:szCs w:val="24"/>
          <w:lang w:val="hr-HR"/>
        </w:rPr>
        <w:t>stavak 11.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Zakona o odgoju i obrazovanj</w:t>
      </w:r>
      <w:r w:rsidR="00811A6A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u u osnovnoj i srednjoj školi („Narodne novine“, br. 87/08, 86/09, 92/10, 105/10, 90/11, 16/12, 86/12, 94/13, 152/14, 68/18, 98/19 i 64/20</w:t>
      </w:r>
      <w:r w:rsidR="00886041" w:rsidRPr="00DC45AB">
        <w:rPr>
          <w:rFonts w:ascii="Times New Roman" w:hAnsi="Times New Roman" w:cs="Times New Roman"/>
          <w:spacing w:val="-6"/>
          <w:w w:val="105"/>
          <w:sz w:val="24"/>
          <w:szCs w:val="24"/>
          <w:lang w:val="hr-HR"/>
        </w:rPr>
        <w:t xml:space="preserve">, dalje u tekstu: ZOOS), odnosno u </w:t>
      </w:r>
      <w:r w:rsidR="0088604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slučajevima zasniva</w:t>
      </w:r>
      <w:r w:rsidR="00811A6A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nja radnog odnosa bez natječaja.</w:t>
      </w:r>
    </w:p>
    <w:p w:rsidR="00F45D39" w:rsidRPr="00DC45AB" w:rsidRDefault="00F45D39" w:rsidP="00F45D39">
      <w:pPr>
        <w:pStyle w:val="ListParagraph"/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974ABC" w:rsidRPr="00DC45AB" w:rsidRDefault="00974ABC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Odredbe ovog Pravilnika neće se primjenjivati niti u slučaju iz članka 127. stavak 4. ZOOS-a, odnosno u </w:t>
      </w:r>
      <w:r w:rsidR="00B03D7B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postupku provedbe imenovanja </w:t>
      </w:r>
      <w:r w:rsidR="0088604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ravnatelja škole.</w:t>
      </w:r>
    </w:p>
    <w:p w:rsidR="00974ABC" w:rsidRPr="00DC45AB" w:rsidRDefault="00974ABC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3B01BA" w:rsidRPr="00DC45AB" w:rsidRDefault="00974ABC" w:rsidP="00F45D39">
      <w:pPr>
        <w:jc w:val="both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</w:p>
    <w:p w:rsidR="00F45D39" w:rsidRPr="00DC45AB" w:rsidRDefault="00F45D39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3B01BA" w:rsidRPr="00DC45AB" w:rsidRDefault="00886041" w:rsidP="00F45D39">
      <w:pPr>
        <w:jc w:val="center"/>
        <w:rPr>
          <w:rFonts w:ascii="Times New Roman" w:hAnsi="Times New Roman" w:cs="Times New Roman"/>
          <w:spacing w:val="14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14"/>
          <w:sz w:val="24"/>
          <w:szCs w:val="24"/>
          <w:lang w:val="hr-HR"/>
        </w:rPr>
        <w:t>Način popunjavanja radnih mjesta</w:t>
      </w:r>
    </w:p>
    <w:p w:rsidR="003B01BA" w:rsidRPr="00DC45AB" w:rsidRDefault="00886041" w:rsidP="00F45D39">
      <w:pPr>
        <w:jc w:val="center"/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Članak 3.</w:t>
      </w:r>
    </w:p>
    <w:p w:rsidR="003B01BA" w:rsidRPr="00DC45AB" w:rsidRDefault="00811A6A" w:rsidP="00F45D39">
      <w:pPr>
        <w:jc w:val="both"/>
        <w:rPr>
          <w:rFonts w:ascii="Times New Roman" w:hAnsi="Times New Roman" w:cs="Times New Roman"/>
          <w:spacing w:val="-2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2"/>
          <w:w w:val="105"/>
          <w:sz w:val="24"/>
          <w:szCs w:val="24"/>
          <w:lang w:val="hr-HR"/>
        </w:rPr>
        <w:tab/>
      </w:r>
      <w:r w:rsidR="00886041" w:rsidRPr="00DC45AB">
        <w:rPr>
          <w:rFonts w:ascii="Times New Roman" w:hAnsi="Times New Roman" w:cs="Times New Roman"/>
          <w:spacing w:val="-2"/>
          <w:w w:val="105"/>
          <w:sz w:val="24"/>
          <w:szCs w:val="24"/>
          <w:lang w:val="hr-HR"/>
        </w:rPr>
        <w:t>Radni odnos u Školi zasniva se na tem</w:t>
      </w:r>
      <w:r w:rsidR="00B03D7B" w:rsidRPr="00DC45AB">
        <w:rPr>
          <w:rFonts w:ascii="Times New Roman" w:hAnsi="Times New Roman" w:cs="Times New Roman"/>
          <w:spacing w:val="-2"/>
          <w:w w:val="105"/>
          <w:sz w:val="24"/>
          <w:szCs w:val="24"/>
          <w:lang w:val="hr-HR"/>
        </w:rPr>
        <w:t>elju prethodno provedenog</w:t>
      </w:r>
      <w:r w:rsidR="00886041" w:rsidRPr="00DC45AB">
        <w:rPr>
          <w:rFonts w:ascii="Times New Roman" w:hAnsi="Times New Roman" w:cs="Times New Roman"/>
          <w:spacing w:val="-2"/>
          <w:w w:val="105"/>
          <w:sz w:val="24"/>
          <w:szCs w:val="24"/>
          <w:lang w:val="hr-HR"/>
        </w:rPr>
        <w:t xml:space="preserve"> natječaja.</w:t>
      </w:r>
    </w:p>
    <w:p w:rsidR="003B01BA" w:rsidRPr="00DC45AB" w:rsidRDefault="008C3CB3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N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atječaj objavljuje se na </w:t>
      </w:r>
      <w:r w:rsidR="00B320DD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mrežnoj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stranici i oglasnoj ploči škole i na </w:t>
      </w:r>
      <w:r w:rsidR="00B320DD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mrežnoj</w:t>
      </w:r>
      <w:r w:rsidR="00886041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 stranici i oglasnoj ploči </w:t>
      </w:r>
      <w:r w:rsidR="0088604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Hrvatskog zavoda za zapošljavanje.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Rok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za podnošenje prijava na 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nat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ječaj teče od dana objave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natječaja i ne može biti kraći od 8 dana.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4.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atječaj mora sadržavati: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naziv i sjedište škole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mjesto rada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naziv radnog mjesta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vrijeme na koje se sklapa ugovor o radu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rok u kojem se kandidati mogu prijaviti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uvjeti koje kandidati moraju ispunjavati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lastRenderedPageBreak/>
        <w:t>— napomenu da kand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idat koji se u prijavi na 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natječaj poziva na pravo prednosti prema posebnom zakonu, dužan je uz prijavu priložiti svu propisanu dokumentaciju prema posebnom zakonu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 naznaku da će se</w:t>
      </w:r>
      <w:r w:rsidR="00B03D7B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s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k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andidatom prijavljenim na 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natječaj smatrati samo osoba koja podnese pravodobnu i potpunu prijavu te isp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unjava formalne uvjete iz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natječaja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sadržaj prijave s prilozima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adresu na koju se podnose prijave </w:t>
      </w:r>
    </w:p>
    <w:p w:rsidR="00A76FD4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naznaku </w:t>
      </w:r>
      <w:r w:rsidR="0054021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da će na mrežnoj stranici škole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biti objavl</w:t>
      </w:r>
      <w:r w:rsidR="0054021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jeni rezultati natječaja</w:t>
      </w:r>
    </w:p>
    <w:p w:rsidR="00F45D39" w:rsidRPr="00DC45AB" w:rsidRDefault="00A76FD4" w:rsidP="00A76FD4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poveznicu na 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mrežnu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stranicu Ministarstva na kojoj su navedeni dokazi potrebni za ostvarivanje prava prednosti pri zapošljavanju prema Zakonu o hrvatskim braniteljima iz Domovinskog rata i članovima njihovih obitelji </w:t>
      </w:r>
      <w:r w:rsidR="0031196A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i Zakonu o civilnim stradalnicima iz Domovinskog rata</w:t>
      </w:r>
    </w:p>
    <w:p w:rsidR="0094723B" w:rsidRPr="00DC45AB" w:rsidRDefault="0094723B" w:rsidP="00A76FD4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 naznaku da kandidati koji ostvaruju pravo prednosti pri zapošljavanju na temelju članka 9. Zakona o profesionalnoj rehabilitaciji i zapošljavanju osoba s invaliditetom dužni su priložiti, osim dokaza o ispunjavanju traženih uvjeta i dokaz o invaliditetu, odnosno drugu javnu ispravu o invaliditetu, na temelju koje se osoba može upisati u očevidnik zaposlenih osoba s invaliditetom.</w:t>
      </w:r>
    </w:p>
    <w:p w:rsidR="00083F92" w:rsidRPr="00DC45AB" w:rsidRDefault="00083F92" w:rsidP="00A76FD4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 i druge sastojke, ako je to uređeno posebnim propisom ili zakonom.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 naznaku da se dokazi prilažu u neovjerenoj pr</w:t>
      </w:r>
      <w:r w:rsidR="007D399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eslici.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naznaku da se natječajna dokumentacija neće vraćati kandidatima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naznaku da se nepotpune i nepravovremene prijave neće razmatrati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naznaku da su prilikom zapošljavanja oba spola u ravnopravnom položaju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 naznaku da će prijavljeni kand</w:t>
      </w:r>
      <w:r w:rsidR="00477F40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idati biti podvrgnuti vrednovanju </w:t>
      </w:r>
      <w:r w:rsidR="00E20C7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(samo </w:t>
      </w:r>
      <w:r w:rsidR="0031196A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ako se provodi postupak vrednovanja</w:t>
      </w:r>
      <w:r w:rsidR="00E20C7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)</w:t>
      </w:r>
    </w:p>
    <w:p w:rsidR="00B94A89" w:rsidRPr="00DC45AB" w:rsidRDefault="00B94A8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— postupak provedbe vrednovanja kandidata (samo </w:t>
      </w:r>
      <w:r w:rsidR="0031196A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ako se provodi postupak vrenovanja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)</w:t>
      </w:r>
    </w:p>
    <w:p w:rsidR="00A76FD4" w:rsidRPr="00DC45AB" w:rsidRDefault="00A76FD4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— naznaku da će na mrežno</w:t>
      </w:r>
      <w:r w:rsidR="006C41F5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j stranici škole biti objavljena obavijest 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 provedbi postupka vrednovanja kandidata (samo ako se provodi postupak vrednovanja)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5.</w:t>
      </w:r>
    </w:p>
    <w:p w:rsidR="00F45D39" w:rsidRPr="00DC45AB" w:rsidRDefault="00B03D7B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Vrste dokaza o ispunjavanju formalnih uvjeta za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radno mjesto navode se u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natječaju, ovisno o uvjetima pojedinog radnog mjesta.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natječaju se obvezno navodi da se uz prijavu prilaže životopis.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aju se navodi da u prijavi na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 kandidati trebaju navesti osobne podatke (ime i prezime, adresa prebivališta odnosno boravišta, broj telefona/mobitela, prema mogućnosti kandidata e — mail adresa, naziv radnog mjesta na koje se kandidat prijavljuje).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Prijava na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natječaj mora biti vlastoručno potpisana. </w:t>
      </w:r>
    </w:p>
    <w:p w:rsidR="0094723B" w:rsidRPr="00DC45AB" w:rsidRDefault="0094723B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  <w:t>Kandidat koji se u prijavi na natječaj poziva na pravo prednosti prema posebnom zakonu ima prednost u odnosu na ostale kandidate samo pod jednakim uvjetima.</w:t>
      </w:r>
    </w:p>
    <w:p w:rsidR="00F45D39" w:rsidRPr="00DC45AB" w:rsidRDefault="0094723B" w:rsidP="0038240D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</w:p>
    <w:p w:rsidR="00F45D39" w:rsidRPr="00DC45AB" w:rsidRDefault="008C3CB3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Povjerenstvo za provedbu </w:t>
      </w:r>
      <w:r w:rsidR="00341800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vrednovanja</w:t>
      </w: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6.</w:t>
      </w:r>
    </w:p>
    <w:p w:rsidR="00F45D39" w:rsidRPr="00DC45AB" w:rsidRDefault="00B03D7B" w:rsidP="0038240D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Nakon proteka roka određ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enog za dostavu prijava na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</w:t>
      </w:r>
      <w:r w:rsidR="0083346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može se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provest</w:t>
      </w:r>
      <w:r w:rsidR="0083346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i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ovisno o potrebama radnog mjesta jedan ili više navedenih postupaka</w:t>
      </w:r>
      <w:r w:rsidR="00BC51A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vrednovanja</w:t>
      </w:r>
      <w:r w:rsidR="00341800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kandidata prijavljenih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="0038240D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na natječaj, odnosno kandidata koje j</w:t>
      </w:r>
      <w:r w:rsidR="00883BCA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e uputilo nadležno upravno tijel</w:t>
      </w:r>
      <w:r w:rsidR="0038240D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o županije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neovisno o njihovom redoslijedu: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- pisana provjera znanja — testiranje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- razgovor s kandidatima — intervju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- psihološko testiranje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- provjera praktičnog znanja, sposobnosti i vještina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B320DD" w:rsidRPr="00DC45AB" w:rsidRDefault="00B320DD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B320DD" w:rsidRPr="00DC45AB" w:rsidRDefault="00B320DD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B320DD" w:rsidRPr="00DC45AB" w:rsidRDefault="00B320DD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7.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Jedan ili više postupaka</w:t>
      </w:r>
      <w:r w:rsidR="004B67A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vrednovanja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iz članka 6. ovog Pravilnika provodi povjerenstvo koje imenuje ravnatelj škole.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Povjerenstvo ima u pravilu 3 člana, a i više prema prosudbi ravnatelja, uz uvjet da broj članova Povjerenstva bude neparan. </w:t>
      </w:r>
    </w:p>
    <w:p w:rsidR="00F45D39" w:rsidRPr="00DC45AB" w:rsidRDefault="00393ABE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Članovi Povjerenstva imenuju se iz reda radnika koji imaju potrebno obrazovanje i stručno znanje vezano za utvrđivanje znanja, sposobnosti i vješ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tina kandidata u postupku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natječaja. </w:t>
      </w:r>
    </w:p>
    <w:p w:rsidR="00F45D39" w:rsidRPr="00DC45AB" w:rsidRDefault="00393ABE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Kada se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natječaj provodi za više radnih mjesta, može se imenovati više povjerenstava.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8.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Povjerenstvo iz članka 7. ovog Pravilnika utvrđuje listu 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kandidata prijavljenih na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natječaj, koji ispunjavaju formalne uvjete, a čije 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su prijave pravodobne i potpune</w:t>
      </w:r>
      <w:r w:rsidR="0008204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te kandidate s liste upućuje na jedan ili više postupaka</w:t>
      </w:r>
      <w:r w:rsidR="004B67A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vrednovanja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iz članka 6. ovog Pravilnika.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9.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Vrijeme i mjesto održavanja</w:t>
      </w:r>
      <w:r w:rsidR="00B94A8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te način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jednog ili više postupaka</w:t>
      </w:r>
      <w:r w:rsidR="004B67A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vrednovanja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iz članka 6. ovog Pravilnika </w:t>
      </w:r>
      <w:r w:rsidR="00A10DC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i</w:t>
      </w:r>
      <w:r w:rsidR="00A10DCD" w:rsidRPr="00DC45AB">
        <w:rPr>
          <w:lang w:val="hr-HR"/>
        </w:rPr>
        <w:t xml:space="preserve"> </w:t>
      </w:r>
      <w:r w:rsidR="00A10DC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propisi, literatura i ostala</w:t>
      </w:r>
      <w:r w:rsidR="001C136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dokumentacija</w:t>
      </w:r>
      <w:r w:rsidR="00A10DC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koja će se koristiti prilikom vrednovanja objavljuju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se 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na mrežnoj stranici škole najmanje 3</w:t>
      </w:r>
      <w:r w:rsidR="00B03D7B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dana prije održavanja jednog ili više postupaka vrednovanja iz članka 6. ovog Pravilnika.</w:t>
      </w:r>
    </w:p>
    <w:p w:rsidR="004B67AD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Kandidat koji nije pristupio na jedan ili više postupaka</w:t>
      </w:r>
      <w:r w:rsidR="004B67A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vrednovanja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iz članka 6. ovog Pravilnik</w:t>
      </w:r>
      <w:r w:rsidR="004B67A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a više se ne smatra kandidatom</w:t>
      </w:r>
      <w:r w:rsidR="0000108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.</w:t>
      </w:r>
    </w:p>
    <w:p w:rsidR="00001082" w:rsidRPr="00DC45AB" w:rsidRDefault="00001082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4B67AD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245654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Provedba postupka vrednovanja</w:t>
      </w: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10.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Pisana provjera znanja — testiranje obuhvaća provjeru znanja potrebnog za obavljanje radnog 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mjesta za koje je raspisan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te po potrebi provjeru ostalih vještina. 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Donja granica prolaznosti u pisanoj provjeri znanja potrebnih za obavljanje radnog 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mjesta za koje je raspisan</w:t>
      </w: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 određuje se na način da je minimum ostvarene uspješnosti kandidata 60%.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Postotak se računa na način da se uzme u omjer broj ostvarenih bodova u pisanoj provjeri znanja u odnosu na ukupno mogući broj bodova koji se može postići u pisanoj provjeri znanja. 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11.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Razgovor s kandidatom — intervju provodi se putem odgovora kandidata na postavljena pitanja, simulacije rješavanja slučajeva radnog mjesta ili na drugi prikladan način.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Prilikom razgovora s kandidatom — intervju</w:t>
      </w:r>
      <w:r w:rsidR="000519F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članovi povjerenstva procjenjuju obrazovanje i profesionalnu edukaciju kandidata, specifična znanja, vještine, profesionalne ciljeve i interese, motivaciju za rad te osobne karakteristike kandidata u svezi radnog mjesta.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Članovi povjerenstva prema vlastitoj procjeni ocjenjuju kategorije unošenjem bodova u obrasce.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lastRenderedPageBreak/>
        <w:t>Članak 12.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Neposredna provjera znanja, sposobnosti i vještina — ukoliko se natječaj provodi za radno mjesto strukovnog/stručnog smjera, članovi povjerenstva</w:t>
      </w:r>
      <w:r w:rsidR="000519F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mogu provesti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praktičnu provjeru znanja, sposobnosti i vještina kandidata neposredno na radnom mjestu za koji je raspisan natječaj.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Članovi povjerenstva prema vlastitoj procjeni ocjenjuju kategorije unošenjem bodova u obrasce.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Povjerenstvo može odlučiti da se kandidati procjenjuju i temeljem dodatnih kriterija koji su u neposrednoj vezi s radnim m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jestom za koje je raspisan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13.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9D63A5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Uspjeh na svakom od postupaka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iz članaka 10. — 12. ovog Pravilnika vrednuje se s bodovima od 0 do 10.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Smatra se da je kandidat zadovoljio ako je za svaki </w:t>
      </w:r>
      <w:r w:rsidR="009D63A5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postupak</w:t>
      </w:r>
      <w:r w:rsidR="00B353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="00FA41A1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ukupno </w:t>
      </w:r>
      <w:r w:rsidR="00B353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dobio najmanje 6</w:t>
      </w:r>
      <w:r w:rsidR="009D63A5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0% mogućih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bodova.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14.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Na temelju provedbe postupaka iz Članaka 10. - 12. ovog Pravilnika povjerenstvo utvrđuje listu kandidata prema ukupnom broju bodova ostvarenih na pisanoj provjeri znanja — testiranje i/ili razgovoru s kandidatima — intervju i/ili neposrednoj provjeri znanja, sposobnosti i vještina.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15.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 postupku provedbe</w:t>
      </w:r>
      <w:r w:rsidR="00883BCA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vrednovanja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može se provesti i psihološko testiranje kandidata koji su ocijenjeni kao kandidati koji ulaze u uži izbor za radno 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mjesto za koje je raspisan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Psihološko testiranje kandidata može obaviti samo fizička ili pravna osoba koja je za isto ovlaštena sukladno Zakonu o psihološkoj djelatnosti 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(NN 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47/03) i provedbenim propisima.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16.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akon provedenog postupka </w:t>
      </w:r>
      <w:r w:rsidR="00883BCA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vrednovanja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povjerenstvo iz članka 7. ovog Pravilnika dostavlja ravnatelju izvješće o provedenom postupku koje potpisuju svi članovi povjerenstva. </w:t>
      </w:r>
    </w:p>
    <w:p w:rsidR="00F45D39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Uz izvješće se prilažu i liste kandidata iz članka 14. ovog Pravilnika i psihološka procjena kandidata, ako je psihološko testiranje provedeno. </w:t>
      </w:r>
    </w:p>
    <w:p w:rsidR="007124AF" w:rsidRPr="00DC45AB" w:rsidRDefault="009944C5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Ravnatelj na temel</w:t>
      </w:r>
      <w:r w:rsidR="00393AB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ju dostavljene dokumentacije predlaže Školskom odboru</w:t>
      </w:r>
      <w:r w:rsidR="007124A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kandidata koji na listi kandidata ima najviše bodova za dobivanje suglasnosti za zasnivanje radnog odnosa, </w:t>
      </w:r>
      <w:r w:rsidR="00393AB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ukoliko ima više kandidata</w:t>
      </w:r>
      <w:r w:rsidR="007124A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jednak broj bodova</w:t>
      </w:r>
      <w:r w:rsidR="0088135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 listi</w:t>
      </w:r>
      <w:r w:rsidR="007124A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kandidata,</w:t>
      </w:r>
      <w:r w:rsidR="0088135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ravnatelj</w:t>
      </w:r>
      <w:r w:rsidR="007124A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sam</w:t>
      </w:r>
      <w:r w:rsidR="0088135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odlučuje koga će</w:t>
      </w:r>
      <w:r w:rsidR="007124A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predložiti Školskom odboru za dobivanje suglasnosti za zasnivanje radnog odnosa, a ukoliko ima više kandidata jednak broj bodova na listi kandidata</w:t>
      </w:r>
      <w:r w:rsidR="00EB4A4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, a jedan od kandidata s jednakim brojem bodova je </w:t>
      </w:r>
      <w:r w:rsidR="007124A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osoba koja ostvaruje pravo prednosti pri zapošljavanju</w:t>
      </w:r>
      <w:r w:rsidR="00EB4A4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, ravnatelj predlaže Školskom odboru osobu koja ostvaruje pravo prednosti pri zapošljavanju za dobivanje suglasnosti za zasnivanje radnog odnosa.</w:t>
      </w:r>
    </w:p>
    <w:p w:rsidR="00F45D39" w:rsidRPr="00DC45AB" w:rsidRDefault="00F45D39" w:rsidP="00F45D3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Završne odredbe</w:t>
      </w: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17.</w:t>
      </w:r>
    </w:p>
    <w:p w:rsidR="00F45D39" w:rsidRPr="00DC45AB" w:rsidRDefault="009944C5" w:rsidP="007C234F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 slučaju kada izabrani kandidat odustane od namjere zasnivanja radnog odnosa</w:t>
      </w:r>
      <w:r w:rsidR="00AE649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više se ne smatra kandidatom i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ravnatelj može izabrati drugog kandidata s liste iz članka 14. ovo</w:t>
      </w:r>
      <w:r w:rsidR="00EB4A4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g </w:t>
      </w:r>
      <w:r w:rsidR="00EB4A4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lastRenderedPageBreak/>
        <w:t>Pravilnika ili</w:t>
      </w:r>
      <w:r w:rsidR="000636CB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se ponavlja postupak vrednovanja suklad</w:t>
      </w:r>
      <w:r w:rsidR="008B755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no članku 8. ovog Pravilnika</w:t>
      </w:r>
      <w:r w:rsidR="007C234F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ili </w:t>
      </w:r>
      <w:r w:rsidR="00731DB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ravnatelj</w:t>
      </w:r>
      <w:r w:rsidR="00BE647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može</w:t>
      </w:r>
      <w:r w:rsidR="00EB4A48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donijeti Odluku o nezasnivanju radnog odnosa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. </w:t>
      </w:r>
    </w:p>
    <w:p w:rsidR="00F45D39" w:rsidRPr="00DC45AB" w:rsidRDefault="009944C5" w:rsidP="007C234F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U slučaju kada se na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 nije prijavio niti jedan kandidat ili kada niti jedan kandidat ne ispunjava formalne uvjete</w:t>
      </w:r>
      <w:r w:rsidR="00BE647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ili u slučaju kada niti jedan kandidat nije</w:t>
      </w:r>
      <w:r w:rsidR="0025363A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zadovoljio u postupku natječaja</w:t>
      </w:r>
      <w:r w:rsidR="00652EFC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ravnatelj</w:t>
      </w:r>
      <w:r w:rsidR="00BE647E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donosi</w:t>
      </w:r>
      <w:r w:rsidR="00652EFC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="00BA743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Odluku o nezasnivanju radnog odnosa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. </w:t>
      </w:r>
    </w:p>
    <w:p w:rsidR="001A0F19" w:rsidRPr="00DC45AB" w:rsidRDefault="001A0F19" w:rsidP="007C234F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</w:p>
    <w:p w:rsidR="00F45D39" w:rsidRPr="00DC45AB" w:rsidRDefault="009944C5" w:rsidP="007C234F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BA743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Obavijest o nezasnivanju radnog odnosa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u slučajevima iz stavka l. i 2. ovog članka objavljuje se na 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mrežnoj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stranici škole. </w:t>
      </w:r>
    </w:p>
    <w:p w:rsidR="00F45D39" w:rsidRPr="00DC45AB" w:rsidRDefault="00F45D3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F45D39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18.</w:t>
      </w:r>
    </w:p>
    <w:p w:rsidR="00F45D39" w:rsidRPr="00DC45AB" w:rsidRDefault="009944C5" w:rsidP="007C234F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Škola je obvezna na isti način i u istom roku obavijestiti sve kandidate</w:t>
      </w:r>
      <w:r w:rsidR="008C3CB3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o rezultatima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natječaja. </w:t>
      </w:r>
    </w:p>
    <w:p w:rsidR="007C234F" w:rsidRPr="00DC45AB" w:rsidRDefault="007C234F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7C234F" w:rsidRPr="00DC45AB" w:rsidRDefault="007C234F" w:rsidP="007C234F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19.</w:t>
      </w:r>
    </w:p>
    <w:p w:rsidR="007C234F" w:rsidRPr="00DC45AB" w:rsidRDefault="007C234F" w:rsidP="007C234F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  <w:t xml:space="preserve"> </w:t>
      </w:r>
      <w:r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Stupanjem na snagu ovoga Pravilnika prestaje važiti Pravilnik o načinu i postupku zapošljavanja</w:t>
      </w:r>
      <w:r w:rsidR="00974ABC"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Osnovnoj školi Hinka Juhna Podgorač</w:t>
      </w:r>
      <w:r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74ABC"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(KLASA</w:t>
      </w:r>
      <w:r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883B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003-05/19-01</w:t>
      </w:r>
      <w:r w:rsidR="00974ABC"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74ABC"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URBROJ</w:t>
      </w:r>
      <w:r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  <w:r w:rsidR="00883BC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2149/10-19-01, od 12</w:t>
      </w:r>
      <w:r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883BCA">
        <w:rPr>
          <w:rFonts w:ascii="Times New Roman" w:eastAsia="Times New Roman" w:hAnsi="Times New Roman" w:cs="Times New Roman"/>
          <w:sz w:val="24"/>
          <w:szCs w:val="24"/>
          <w:lang w:val="hr-HR"/>
        </w:rPr>
        <w:t>travnja 20</w:t>
      </w:r>
      <w:r w:rsidR="00974ABC"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="00883BCA">
        <w:rPr>
          <w:rFonts w:ascii="Times New Roman" w:eastAsia="Times New Roman" w:hAnsi="Times New Roman" w:cs="Times New Roman"/>
          <w:sz w:val="24"/>
          <w:szCs w:val="24"/>
          <w:lang w:val="hr-HR"/>
        </w:rPr>
        <w:t>9</w:t>
      </w:r>
      <w:r w:rsidR="00974ABC" w:rsidRPr="00DC45AB">
        <w:rPr>
          <w:rFonts w:ascii="Times New Roman" w:eastAsia="Times New Roman" w:hAnsi="Times New Roman" w:cs="Times New Roman"/>
          <w:sz w:val="24"/>
          <w:szCs w:val="24"/>
          <w:lang w:val="hr-HR"/>
        </w:rPr>
        <w:t>. godine).</w:t>
      </w:r>
    </w:p>
    <w:p w:rsidR="007C234F" w:rsidRPr="00DC45AB" w:rsidRDefault="007C234F" w:rsidP="007C234F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7C234F" w:rsidRPr="00DC45AB" w:rsidRDefault="007C234F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F45D39" w:rsidRPr="00DC45AB" w:rsidRDefault="007C234F" w:rsidP="00F45D39">
      <w:pPr>
        <w:jc w:val="center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Članak 20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.</w:t>
      </w:r>
    </w:p>
    <w:p w:rsidR="00F45D39" w:rsidRPr="00DC45AB" w:rsidRDefault="009944C5" w:rsidP="002932A9">
      <w:pPr>
        <w:jc w:val="both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ab/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Ovaj Pravilnik stupa na snagu osmog dana od dana objave na oglasnoj ploči 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i mrežnoj stranici Š</w:t>
      </w:r>
      <w:r w:rsidR="00F45D39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kole</w:t>
      </w:r>
      <w:r w:rsidR="00BA743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, a nakon</w:t>
      </w:r>
      <w:r w:rsidR="00B320DD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</w:t>
      </w:r>
      <w:r w:rsidR="00A3738C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suglasnosti</w:t>
      </w:r>
      <w:r w:rsidR="00BA7432" w:rsidRPr="00DC45AB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 xml:space="preserve"> nadležnog upravnog tijela županije.</w:t>
      </w:r>
    </w:p>
    <w:p w:rsidR="002932A9" w:rsidRPr="00DC45AB" w:rsidRDefault="002932A9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AF402C" w:rsidRPr="00DC45AB" w:rsidRDefault="00AF402C" w:rsidP="00F45D39">
      <w:pPr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AF402C" w:rsidRPr="00AF402C" w:rsidRDefault="00AF402C" w:rsidP="00AF402C">
      <w:pPr>
        <w:jc w:val="right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AF402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Predsjednica Školskog odbora:</w:t>
      </w:r>
    </w:p>
    <w:p w:rsidR="00AF402C" w:rsidRPr="00AF402C" w:rsidRDefault="00AF402C" w:rsidP="00AF402C">
      <w:pPr>
        <w:jc w:val="right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  <w:r w:rsidRPr="00AF402C"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  <w:t>Jelena Baričević Momčilović</w:t>
      </w:r>
    </w:p>
    <w:p w:rsidR="002932A9" w:rsidRPr="00DC45AB" w:rsidRDefault="002932A9" w:rsidP="00AF402C">
      <w:pPr>
        <w:jc w:val="right"/>
        <w:rPr>
          <w:rFonts w:ascii="Times New Roman" w:hAnsi="Times New Roman" w:cs="Times New Roman"/>
          <w:spacing w:val="-3"/>
          <w:w w:val="105"/>
          <w:sz w:val="24"/>
          <w:szCs w:val="24"/>
          <w:lang w:val="hr-HR"/>
        </w:rPr>
      </w:pPr>
    </w:p>
    <w:p w:rsidR="008D12DC" w:rsidRPr="00DC45AB" w:rsidRDefault="008D12DC" w:rsidP="00BA7432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</w:p>
    <w:p w:rsidR="00456646" w:rsidRPr="00DC45AB" w:rsidRDefault="00456646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A3738C" w:rsidRPr="00DC45AB" w:rsidRDefault="00A3738C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tbl>
      <w:tblPr>
        <w:tblStyle w:val="TableGrid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539"/>
      </w:tblGrid>
      <w:tr w:rsidR="00A3738C" w:rsidRPr="00DC45AB" w:rsidTr="002932A9">
        <w:tc>
          <w:tcPr>
            <w:tcW w:w="3969" w:type="dxa"/>
          </w:tcPr>
          <w:p w:rsidR="00A3738C" w:rsidRPr="00DC45AB" w:rsidRDefault="00530C0F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KLASA:</w:t>
            </w:r>
            <w:r w:rsidR="00A31769" w:rsidRPr="00DC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003-05/21-06</w:t>
            </w:r>
          </w:p>
          <w:p w:rsidR="00A3738C" w:rsidRPr="00DC45AB" w:rsidRDefault="00530C0F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URBROJ:</w:t>
            </w:r>
            <w:r w:rsidR="00A31769" w:rsidRPr="00DC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2149/10-21-01</w:t>
            </w:r>
          </w:p>
          <w:p w:rsidR="00EE5154" w:rsidRPr="00DC45AB" w:rsidRDefault="00EE5154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 Podgoraču, </w:t>
            </w:r>
            <w:r w:rsidR="007710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 prosinca 2021.</w:t>
            </w:r>
          </w:p>
          <w:p w:rsidR="00BA7432" w:rsidRPr="00DC45AB" w:rsidRDefault="00BA7432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32" w:rsidRPr="00DC45AB" w:rsidRDefault="00BA7432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38C" w:rsidRPr="00DC45AB" w:rsidRDefault="00A3738C" w:rsidP="002F56A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738C" w:rsidRPr="00DC45AB" w:rsidRDefault="00A3738C" w:rsidP="002F56A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9" w:type="dxa"/>
          </w:tcPr>
          <w:p w:rsidR="00A3738C" w:rsidRPr="00DC45AB" w:rsidRDefault="00A3738C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32" w:rsidRPr="00DC45AB" w:rsidRDefault="00BA7432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32" w:rsidRPr="00DC45AB" w:rsidRDefault="00BA7432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DDB" w:rsidRPr="00DC45AB" w:rsidRDefault="00134DDB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DDB" w:rsidRPr="00DC45AB" w:rsidRDefault="00134DDB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4DDB" w:rsidRPr="00DC45AB" w:rsidRDefault="00134DDB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32" w:rsidRPr="00DC45AB" w:rsidRDefault="00BA7432" w:rsidP="002F56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432" w:rsidRPr="00DC45AB" w:rsidRDefault="00BA7432" w:rsidP="00BA74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3738C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 ovaj Pravilnik suglasnost je dalo nadležno tijelo Osječko-baranjske županije </w:t>
      </w:r>
      <w:r w:rsidR="007C234F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školi</w:t>
      </w:r>
    </w:p>
    <w:p w:rsidR="00134DDB" w:rsidRPr="00DC45AB" w:rsidRDefault="00127AE5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>
        <w:rPr>
          <w:rFonts w:ascii="Times New Roman" w:hAnsi="Times New Roman" w:cs="Times New Roman"/>
          <w:w w:val="105"/>
          <w:sz w:val="24"/>
          <w:szCs w:val="24"/>
          <w:lang w:val="hr-HR"/>
        </w:rPr>
        <w:t>(KLASA: 601-01/22-16/1, URBROJ: 2158/1-17-01/01-21-2, datum: 14. siječnja 2022.</w:t>
      </w:r>
      <w:r w:rsidR="00134DDB"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).</w:t>
      </w: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Ovaj Pravilnik objavljen je na oglas</w:t>
      </w:r>
      <w:r w:rsidR="00127AE5">
        <w:rPr>
          <w:rFonts w:ascii="Times New Roman" w:hAnsi="Times New Roman" w:cs="Times New Roman"/>
          <w:w w:val="105"/>
          <w:sz w:val="24"/>
          <w:szCs w:val="24"/>
          <w:lang w:val="hr-HR"/>
        </w:rPr>
        <w:t>noj ploči dana 14. siječnja 2022.</w:t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, a stupio je </w:t>
      </w:r>
      <w:r w:rsidR="004F7D28">
        <w:rPr>
          <w:rFonts w:ascii="Times New Roman" w:hAnsi="Times New Roman" w:cs="Times New Roman"/>
          <w:w w:val="105"/>
          <w:sz w:val="24"/>
          <w:szCs w:val="24"/>
          <w:lang w:val="hr-HR"/>
        </w:rPr>
        <w:t xml:space="preserve">na snagu dana 22. siječnja 2022. </w:t>
      </w:r>
      <w:bookmarkStart w:id="0" w:name="_GoBack"/>
      <w:bookmarkEnd w:id="0"/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>godine.</w:t>
      </w: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  <w:t>Ravnateljica:</w:t>
      </w:r>
    </w:p>
    <w:p w:rsidR="00134DDB" w:rsidRPr="00DC45AB" w:rsidRDefault="00134DDB" w:rsidP="00F45D39">
      <w:pPr>
        <w:rPr>
          <w:rFonts w:ascii="Times New Roman" w:hAnsi="Times New Roman" w:cs="Times New Roman"/>
          <w:w w:val="105"/>
          <w:sz w:val="24"/>
          <w:szCs w:val="24"/>
          <w:lang w:val="hr-HR"/>
        </w:rPr>
      </w:pP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</w:r>
      <w:r w:rsidRPr="00DC45AB">
        <w:rPr>
          <w:rFonts w:ascii="Times New Roman" w:hAnsi="Times New Roman" w:cs="Times New Roman"/>
          <w:w w:val="105"/>
          <w:sz w:val="24"/>
          <w:szCs w:val="24"/>
          <w:lang w:val="hr-HR"/>
        </w:rPr>
        <w:tab/>
        <w:t>Zdenka Vukomanović, prof.</w:t>
      </w:r>
    </w:p>
    <w:sectPr w:rsidR="00134DDB" w:rsidRPr="00DC45AB" w:rsidSect="00F45D39">
      <w:footerReference w:type="default" r:id="rId7"/>
      <w:pgSz w:w="11918" w:h="16854"/>
      <w:pgMar w:top="1135" w:right="1330" w:bottom="2054" w:left="14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E1" w:rsidRDefault="00686DE1" w:rsidP="00B320DD">
      <w:r>
        <w:separator/>
      </w:r>
    </w:p>
  </w:endnote>
  <w:endnote w:type="continuationSeparator" w:id="0">
    <w:p w:rsidR="00686DE1" w:rsidRDefault="00686DE1" w:rsidP="00B3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314730"/>
      <w:docPartObj>
        <w:docPartGallery w:val="Page Numbers (Bottom of Page)"/>
        <w:docPartUnique/>
      </w:docPartObj>
    </w:sdtPr>
    <w:sdtEndPr/>
    <w:sdtContent>
      <w:p w:rsidR="00B320DD" w:rsidRDefault="00B320D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28" w:rsidRPr="004F7D28">
          <w:rPr>
            <w:noProof/>
            <w:lang w:val="hr-HR"/>
          </w:rPr>
          <w:t>5</w:t>
        </w:r>
        <w:r>
          <w:fldChar w:fldCharType="end"/>
        </w:r>
      </w:p>
    </w:sdtContent>
  </w:sdt>
  <w:p w:rsidR="00B320DD" w:rsidRDefault="00B32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E1" w:rsidRDefault="00686DE1" w:rsidP="00B320DD">
      <w:r>
        <w:separator/>
      </w:r>
    </w:p>
  </w:footnote>
  <w:footnote w:type="continuationSeparator" w:id="0">
    <w:p w:rsidR="00686DE1" w:rsidRDefault="00686DE1" w:rsidP="00B3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816A5"/>
    <w:multiLevelType w:val="hybridMultilevel"/>
    <w:tmpl w:val="08CA66FE"/>
    <w:lvl w:ilvl="0" w:tplc="DCBCC856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B15C4"/>
    <w:multiLevelType w:val="multilevel"/>
    <w:tmpl w:val="51581170"/>
    <w:lvl w:ilvl="0">
      <w:start w:val="1"/>
      <w:numFmt w:val="bullet"/>
      <w:lvlText w:val="—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B7416B"/>
    <w:multiLevelType w:val="hybridMultilevel"/>
    <w:tmpl w:val="1A3A97DA"/>
    <w:lvl w:ilvl="0" w:tplc="0F4C1C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BA"/>
    <w:rsid w:val="00001082"/>
    <w:rsid w:val="00011B7A"/>
    <w:rsid w:val="00030373"/>
    <w:rsid w:val="00040115"/>
    <w:rsid w:val="000519F8"/>
    <w:rsid w:val="000636CB"/>
    <w:rsid w:val="00082048"/>
    <w:rsid w:val="00083F92"/>
    <w:rsid w:val="000B1D29"/>
    <w:rsid w:val="000D204E"/>
    <w:rsid w:val="00127AE5"/>
    <w:rsid w:val="00134DDB"/>
    <w:rsid w:val="001A0F19"/>
    <w:rsid w:val="001C1368"/>
    <w:rsid w:val="00245654"/>
    <w:rsid w:val="0025363A"/>
    <w:rsid w:val="00275317"/>
    <w:rsid w:val="00277249"/>
    <w:rsid w:val="002932A9"/>
    <w:rsid w:val="002C1896"/>
    <w:rsid w:val="00304C51"/>
    <w:rsid w:val="0031196A"/>
    <w:rsid w:val="00341800"/>
    <w:rsid w:val="00380051"/>
    <w:rsid w:val="0038240D"/>
    <w:rsid w:val="00393ABE"/>
    <w:rsid w:val="003B01BA"/>
    <w:rsid w:val="00422471"/>
    <w:rsid w:val="00456646"/>
    <w:rsid w:val="00477F40"/>
    <w:rsid w:val="004805A7"/>
    <w:rsid w:val="004B535A"/>
    <w:rsid w:val="004B67AD"/>
    <w:rsid w:val="004F7D28"/>
    <w:rsid w:val="00527B33"/>
    <w:rsid w:val="00530C0F"/>
    <w:rsid w:val="0054021F"/>
    <w:rsid w:val="00561618"/>
    <w:rsid w:val="00561759"/>
    <w:rsid w:val="00594B9B"/>
    <w:rsid w:val="005D12BC"/>
    <w:rsid w:val="00652EFC"/>
    <w:rsid w:val="00686DE1"/>
    <w:rsid w:val="006A49A6"/>
    <w:rsid w:val="006C41F5"/>
    <w:rsid w:val="006F6DC4"/>
    <w:rsid w:val="007124AF"/>
    <w:rsid w:val="00731DB2"/>
    <w:rsid w:val="00752363"/>
    <w:rsid w:val="007710E7"/>
    <w:rsid w:val="007C234F"/>
    <w:rsid w:val="007D399F"/>
    <w:rsid w:val="00807847"/>
    <w:rsid w:val="00811A6A"/>
    <w:rsid w:val="0081714F"/>
    <w:rsid w:val="00833462"/>
    <w:rsid w:val="0088135D"/>
    <w:rsid w:val="00883BCA"/>
    <w:rsid w:val="00886041"/>
    <w:rsid w:val="008B755E"/>
    <w:rsid w:val="008C3CB3"/>
    <w:rsid w:val="008D12DC"/>
    <w:rsid w:val="00911ABA"/>
    <w:rsid w:val="0094723B"/>
    <w:rsid w:val="00974ABC"/>
    <w:rsid w:val="0098128B"/>
    <w:rsid w:val="009944C5"/>
    <w:rsid w:val="00994681"/>
    <w:rsid w:val="009A5025"/>
    <w:rsid w:val="009D63A5"/>
    <w:rsid w:val="00A10DCD"/>
    <w:rsid w:val="00A11B6C"/>
    <w:rsid w:val="00A13265"/>
    <w:rsid w:val="00A31769"/>
    <w:rsid w:val="00A3738C"/>
    <w:rsid w:val="00A726BA"/>
    <w:rsid w:val="00A76FD4"/>
    <w:rsid w:val="00A85ECD"/>
    <w:rsid w:val="00AE53ED"/>
    <w:rsid w:val="00AE6498"/>
    <w:rsid w:val="00AF402C"/>
    <w:rsid w:val="00B03D7B"/>
    <w:rsid w:val="00B26761"/>
    <w:rsid w:val="00B320DD"/>
    <w:rsid w:val="00B353B3"/>
    <w:rsid w:val="00B35C00"/>
    <w:rsid w:val="00B61CD0"/>
    <w:rsid w:val="00B80A4C"/>
    <w:rsid w:val="00B94A89"/>
    <w:rsid w:val="00BA7432"/>
    <w:rsid w:val="00BC51AE"/>
    <w:rsid w:val="00BE647E"/>
    <w:rsid w:val="00C3407E"/>
    <w:rsid w:val="00C442A9"/>
    <w:rsid w:val="00D52415"/>
    <w:rsid w:val="00D6663D"/>
    <w:rsid w:val="00D768D5"/>
    <w:rsid w:val="00DC45AB"/>
    <w:rsid w:val="00E20C79"/>
    <w:rsid w:val="00E213CA"/>
    <w:rsid w:val="00E730D0"/>
    <w:rsid w:val="00EB1644"/>
    <w:rsid w:val="00EB4A48"/>
    <w:rsid w:val="00ED4587"/>
    <w:rsid w:val="00ED7037"/>
    <w:rsid w:val="00EE5154"/>
    <w:rsid w:val="00F30C5A"/>
    <w:rsid w:val="00F45D39"/>
    <w:rsid w:val="00F5315A"/>
    <w:rsid w:val="00F55DC1"/>
    <w:rsid w:val="00FA41A1"/>
    <w:rsid w:val="00FB531B"/>
    <w:rsid w:val="00FC0571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E1CD5-332F-446B-9CA0-E6CCC7E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39"/>
    <w:pPr>
      <w:ind w:left="720"/>
      <w:contextualSpacing/>
    </w:pPr>
  </w:style>
  <w:style w:type="table" w:styleId="TableGrid">
    <w:name w:val="Table Grid"/>
    <w:basedOn w:val="TableNormal"/>
    <w:uiPriority w:val="59"/>
    <w:rsid w:val="00A3738C"/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0DD"/>
  </w:style>
  <w:style w:type="paragraph" w:styleId="Footer">
    <w:name w:val="footer"/>
    <w:basedOn w:val="Normal"/>
    <w:link w:val="FooterChar"/>
    <w:uiPriority w:val="99"/>
    <w:unhideWhenUsed/>
    <w:rsid w:val="00B32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0DD"/>
  </w:style>
  <w:style w:type="paragraph" w:styleId="BalloonText">
    <w:name w:val="Balloon Text"/>
    <w:basedOn w:val="Normal"/>
    <w:link w:val="BalloonTextChar"/>
    <w:uiPriority w:val="99"/>
    <w:semiHidden/>
    <w:unhideWhenUsed/>
    <w:rsid w:val="00FA41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Korisnik</cp:lastModifiedBy>
  <cp:revision>2</cp:revision>
  <cp:lastPrinted>2022-01-10T10:13:00Z</cp:lastPrinted>
  <dcterms:created xsi:type="dcterms:W3CDTF">2022-01-19T10:15:00Z</dcterms:created>
  <dcterms:modified xsi:type="dcterms:W3CDTF">2022-01-19T10:15:00Z</dcterms:modified>
</cp:coreProperties>
</file>