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495" w:rsidRPr="00BF5138" w:rsidRDefault="00177495" w:rsidP="00177495">
      <w:pPr>
        <w:keepNext/>
        <w:tabs>
          <w:tab w:val="left" w:pos="176"/>
        </w:tabs>
        <w:spacing w:after="0" w:line="240" w:lineRule="auto"/>
        <w:ind w:right="3828"/>
        <w:jc w:val="center"/>
        <w:outlineLvl w:val="0"/>
        <w:rPr>
          <w:rFonts w:ascii="Times New Roman" w:eastAsia="Times New Roman" w:hAnsi="Times New Roman" w:cs="Times New Roman"/>
          <w:b/>
          <w:lang w:val="de-DE" w:eastAsia="hr-HR"/>
        </w:rPr>
      </w:pPr>
      <w:r w:rsidRPr="00BF5138">
        <w:rPr>
          <w:rFonts w:ascii="Times New Roman" w:eastAsia="Times New Roman" w:hAnsi="Times New Roman" w:cs="Times New Roman"/>
          <w:b/>
          <w:lang w:val="de-DE" w:eastAsia="hr-HR"/>
        </w:rPr>
        <w:t>REPUBLIKA HRVATSKA</w:t>
      </w:r>
    </w:p>
    <w:p w:rsidR="00177495" w:rsidRPr="00BF5138" w:rsidRDefault="00177495" w:rsidP="00177495">
      <w:pPr>
        <w:spacing w:after="0" w:line="240" w:lineRule="auto"/>
        <w:ind w:right="3828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BF5138">
        <w:rPr>
          <w:rFonts w:ascii="Times New Roman" w:eastAsia="Times New Roman" w:hAnsi="Times New Roman" w:cs="Times New Roman"/>
          <w:b/>
          <w:lang w:eastAsia="hr-HR"/>
        </w:rPr>
        <w:t>OSNOVNA ŠKOLA HINKA JUHNA</w:t>
      </w:r>
    </w:p>
    <w:p w:rsidR="00177495" w:rsidRPr="00BF5138" w:rsidRDefault="00177495" w:rsidP="00177495">
      <w:pPr>
        <w:spacing w:after="0" w:line="240" w:lineRule="auto"/>
        <w:ind w:right="3828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BF5138">
        <w:rPr>
          <w:rFonts w:ascii="Times New Roman" w:eastAsia="Times New Roman" w:hAnsi="Times New Roman" w:cs="Times New Roman"/>
          <w:b/>
          <w:lang w:eastAsia="hr-HR"/>
        </w:rPr>
        <w:t>P O D G O R A Č</w:t>
      </w:r>
    </w:p>
    <w:p w:rsidR="00177495" w:rsidRPr="00BF5138" w:rsidRDefault="00177495" w:rsidP="00177495">
      <w:pPr>
        <w:spacing w:after="0" w:line="240" w:lineRule="auto"/>
        <w:ind w:right="3828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BF5138">
        <w:rPr>
          <w:rFonts w:ascii="Times New Roman" w:eastAsia="Times New Roman" w:hAnsi="Times New Roman" w:cs="Times New Roman"/>
          <w:b/>
          <w:lang w:eastAsia="hr-HR"/>
        </w:rPr>
        <w:t xml:space="preserve">31433 </w:t>
      </w:r>
      <w:proofErr w:type="spellStart"/>
      <w:r w:rsidRPr="00BF5138">
        <w:rPr>
          <w:rFonts w:ascii="Times New Roman" w:eastAsia="Times New Roman" w:hAnsi="Times New Roman" w:cs="Times New Roman"/>
          <w:b/>
          <w:lang w:eastAsia="hr-HR"/>
        </w:rPr>
        <w:t>Podgorač</w:t>
      </w:r>
      <w:proofErr w:type="spellEnd"/>
      <w:r w:rsidRPr="00BF5138">
        <w:rPr>
          <w:rFonts w:ascii="Times New Roman" w:eastAsia="Times New Roman" w:hAnsi="Times New Roman" w:cs="Times New Roman"/>
          <w:b/>
          <w:lang w:eastAsia="hr-HR"/>
        </w:rPr>
        <w:t xml:space="preserve">, ulica </w:t>
      </w:r>
      <w:proofErr w:type="spellStart"/>
      <w:r w:rsidRPr="00BF5138">
        <w:rPr>
          <w:rFonts w:ascii="Times New Roman" w:eastAsia="Times New Roman" w:hAnsi="Times New Roman" w:cs="Times New Roman"/>
          <w:b/>
          <w:lang w:eastAsia="hr-HR"/>
        </w:rPr>
        <w:t>Hinka</w:t>
      </w:r>
      <w:proofErr w:type="spellEnd"/>
      <w:r w:rsidRPr="00BF5138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proofErr w:type="spellStart"/>
      <w:r w:rsidRPr="00BF5138">
        <w:rPr>
          <w:rFonts w:ascii="Times New Roman" w:eastAsia="Times New Roman" w:hAnsi="Times New Roman" w:cs="Times New Roman"/>
          <w:b/>
          <w:lang w:eastAsia="hr-HR"/>
        </w:rPr>
        <w:t>Juhna</w:t>
      </w:r>
      <w:proofErr w:type="spellEnd"/>
      <w:r w:rsidRPr="00BF5138">
        <w:rPr>
          <w:rFonts w:ascii="Times New Roman" w:eastAsia="Times New Roman" w:hAnsi="Times New Roman" w:cs="Times New Roman"/>
          <w:b/>
          <w:lang w:eastAsia="hr-HR"/>
        </w:rPr>
        <w:t xml:space="preserve"> 8</w:t>
      </w:r>
    </w:p>
    <w:p w:rsidR="00177495" w:rsidRPr="00BF5138" w:rsidRDefault="00177495" w:rsidP="00177495">
      <w:pPr>
        <w:spacing w:after="0" w:line="240" w:lineRule="auto"/>
        <w:ind w:right="3828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BF5138">
        <w:rPr>
          <w:rFonts w:ascii="Times New Roman" w:eastAsia="Times New Roman" w:hAnsi="Times New Roman" w:cs="Times New Roman"/>
          <w:b/>
          <w:lang w:eastAsia="hr-HR"/>
        </w:rPr>
        <w:sym w:font="Wingdings" w:char="F028"/>
      </w:r>
      <w:r w:rsidRPr="00BF5138">
        <w:rPr>
          <w:rFonts w:ascii="Times New Roman" w:eastAsia="Times New Roman" w:hAnsi="Times New Roman" w:cs="Times New Roman"/>
          <w:b/>
          <w:lang w:eastAsia="hr-HR"/>
        </w:rPr>
        <w:t>:031/69 80 05   *   fax:031/69 80 09</w:t>
      </w:r>
    </w:p>
    <w:p w:rsidR="00177495" w:rsidRPr="00BF5138" w:rsidRDefault="00177495" w:rsidP="00177495">
      <w:pPr>
        <w:spacing w:after="0" w:line="240" w:lineRule="auto"/>
        <w:ind w:right="3828"/>
        <w:jc w:val="center"/>
        <w:rPr>
          <w:rFonts w:ascii="Times New Roman" w:eastAsia="Times New Roman" w:hAnsi="Times New Roman" w:cs="Times New Roman"/>
          <w:b/>
          <w:u w:val="single"/>
          <w:lang w:eastAsia="hr-HR"/>
        </w:rPr>
      </w:pPr>
      <w:r w:rsidRPr="00BF5138">
        <w:rPr>
          <w:rFonts w:ascii="Times New Roman" w:eastAsia="Times New Roman" w:hAnsi="Times New Roman" w:cs="Times New Roman"/>
          <w:b/>
          <w:lang w:eastAsia="hr-HR"/>
        </w:rPr>
        <w:t xml:space="preserve">e-mail: </w:t>
      </w:r>
      <w:hyperlink r:id="rId7" w:history="1">
        <w:r w:rsidRPr="00BF5138">
          <w:rPr>
            <w:rFonts w:ascii="Times New Roman" w:eastAsia="Times New Roman" w:hAnsi="Times New Roman" w:cs="Times New Roman"/>
            <w:color w:val="0000FF"/>
            <w:u w:val="single"/>
            <w:lang w:eastAsia="hr-HR"/>
          </w:rPr>
          <w:t>os_podgorac@os-hjuhna-podgorac.skole.hr</w:t>
        </w:r>
      </w:hyperlink>
    </w:p>
    <w:p w:rsidR="00177495" w:rsidRPr="00BF5138" w:rsidRDefault="00177495" w:rsidP="00D76273">
      <w:pPr>
        <w:rPr>
          <w:rFonts w:ascii="Times New Roman" w:hAnsi="Times New Roman" w:cs="Times New Roman"/>
        </w:rPr>
      </w:pPr>
    </w:p>
    <w:p w:rsidR="00177495" w:rsidRPr="00BF5138" w:rsidRDefault="00F2045E" w:rsidP="00D76273">
      <w:pPr>
        <w:rPr>
          <w:rFonts w:ascii="Times New Roman" w:hAnsi="Times New Roman" w:cs="Times New Roman"/>
        </w:rPr>
      </w:pPr>
      <w:proofErr w:type="spellStart"/>
      <w:r w:rsidRPr="00BF5138">
        <w:rPr>
          <w:rFonts w:ascii="Times New Roman" w:hAnsi="Times New Roman" w:cs="Times New Roman"/>
        </w:rPr>
        <w:t>Podgorač</w:t>
      </w:r>
      <w:proofErr w:type="spellEnd"/>
      <w:r w:rsidRPr="00BF5138">
        <w:rPr>
          <w:rFonts w:ascii="Times New Roman" w:hAnsi="Times New Roman" w:cs="Times New Roman"/>
        </w:rPr>
        <w:t>, 10</w:t>
      </w:r>
      <w:r w:rsidR="00177495" w:rsidRPr="00BF5138">
        <w:rPr>
          <w:rFonts w:ascii="Times New Roman" w:hAnsi="Times New Roman" w:cs="Times New Roman"/>
        </w:rPr>
        <w:t>.07.2024.</w:t>
      </w:r>
    </w:p>
    <w:p w:rsidR="00177495" w:rsidRPr="00BF5138" w:rsidRDefault="00177495" w:rsidP="00D76273">
      <w:pPr>
        <w:rPr>
          <w:rFonts w:ascii="Times New Roman" w:hAnsi="Times New Roman" w:cs="Times New Roman"/>
        </w:rPr>
      </w:pPr>
      <w:bookmarkStart w:id="0" w:name="_GoBack"/>
      <w:bookmarkEnd w:id="0"/>
    </w:p>
    <w:p w:rsidR="00177495" w:rsidRPr="00BF5138" w:rsidRDefault="00177495" w:rsidP="00177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BF5138">
        <w:rPr>
          <w:rFonts w:ascii="Times New Roman" w:eastAsia="Times New Roman" w:hAnsi="Times New Roman" w:cs="Times New Roman"/>
          <w:b/>
        </w:rPr>
        <w:t>OBRAZLOŽENJE POLUGODIŠNJEG IZVJEŠTAJA O IZVRŠENJU FINANCIJSKOG PLANA ZA 2024. GODINU</w:t>
      </w:r>
    </w:p>
    <w:p w:rsidR="00177495" w:rsidRPr="00BF5138" w:rsidRDefault="00177495" w:rsidP="0017749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77495" w:rsidRPr="00BF5138" w:rsidRDefault="00177495" w:rsidP="0017749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F5138">
        <w:rPr>
          <w:rFonts w:ascii="Times New Roman" w:eastAsia="Times New Roman" w:hAnsi="Times New Roman" w:cs="Times New Roman"/>
        </w:rPr>
        <w:t>Izvještaj o izvršenju financijskog plana prati u kojim iznosima su se ostvarile planirane pozicije prihoda, primitaka, rashoda i izdataka, viškova i manjkova unutar promatranog razdoblja.</w:t>
      </w:r>
    </w:p>
    <w:p w:rsidR="00177495" w:rsidRPr="00BF5138" w:rsidRDefault="00177495" w:rsidP="0017749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F5138">
        <w:rPr>
          <w:rFonts w:ascii="Times New Roman" w:eastAsia="Times New Roman" w:hAnsi="Times New Roman" w:cs="Times New Roman"/>
        </w:rPr>
        <w:t>Sadržaj, podnošenje i donošenje izvještaja propisani su člancima 30-52. Pravilnika o polugodišnjem i godišnjem izvještaju o izvršenju proračuna i financijskog plana (Narodne novine 85/23.</w:t>
      </w:r>
    </w:p>
    <w:p w:rsidR="00177495" w:rsidRPr="00BF5138" w:rsidRDefault="00177495" w:rsidP="0017749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F5138">
        <w:rPr>
          <w:rFonts w:ascii="Times New Roman" w:eastAsia="Times New Roman" w:hAnsi="Times New Roman" w:cs="Times New Roman"/>
        </w:rPr>
        <w:t>Polugodišnji izvještaj o izvršenju Financijskog plana za 2024. godinu sadrži prikaz svih prihoda i  primitaka, rashoda  i izdataka u razdoblju za koje se sastavlja, a prikazuje se kroz:</w:t>
      </w:r>
    </w:p>
    <w:p w:rsidR="00177495" w:rsidRPr="00BF5138" w:rsidRDefault="00177495" w:rsidP="0017749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77495" w:rsidRPr="00BF5138" w:rsidRDefault="00177495" w:rsidP="0017749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BF5138">
        <w:rPr>
          <w:rFonts w:ascii="Times New Roman" w:eastAsia="Times New Roman" w:hAnsi="Times New Roman" w:cs="Times New Roman"/>
        </w:rPr>
        <w:t>Opći  dio</w:t>
      </w:r>
    </w:p>
    <w:p w:rsidR="00177495" w:rsidRPr="00BF5138" w:rsidRDefault="00177495" w:rsidP="0017749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BF5138">
        <w:rPr>
          <w:rFonts w:ascii="Times New Roman" w:eastAsia="Times New Roman" w:hAnsi="Times New Roman" w:cs="Times New Roman"/>
        </w:rPr>
        <w:t>Posebni dio</w:t>
      </w:r>
    </w:p>
    <w:p w:rsidR="00177495" w:rsidRPr="00BF5138" w:rsidRDefault="00177495" w:rsidP="0017749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BF5138">
        <w:rPr>
          <w:rFonts w:ascii="Times New Roman" w:eastAsia="Times New Roman" w:hAnsi="Times New Roman" w:cs="Times New Roman"/>
        </w:rPr>
        <w:t xml:space="preserve">Obrazloženje </w:t>
      </w:r>
    </w:p>
    <w:p w:rsidR="00177495" w:rsidRPr="00BF5138" w:rsidRDefault="00177495" w:rsidP="0017749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BF5138">
        <w:rPr>
          <w:rFonts w:ascii="Times New Roman" w:eastAsia="Times New Roman" w:hAnsi="Times New Roman" w:cs="Times New Roman"/>
        </w:rPr>
        <w:t>Posebni izvještaji.</w:t>
      </w:r>
    </w:p>
    <w:p w:rsidR="00177495" w:rsidRPr="00BF5138" w:rsidRDefault="00177495" w:rsidP="00177495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77495" w:rsidRPr="00BF5138" w:rsidRDefault="00177495" w:rsidP="0017749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BF5138">
        <w:rPr>
          <w:rFonts w:ascii="Times New Roman" w:eastAsia="Times New Roman" w:hAnsi="Times New Roman" w:cs="Times New Roman"/>
          <w:b/>
        </w:rPr>
        <w:t>OPĆI DIO POLUGODIŠNJEG IZVJEŠTAJA O IZVRŠENUJU PRORAČUNA ZA 2024. GODINU</w:t>
      </w:r>
    </w:p>
    <w:p w:rsidR="00177495" w:rsidRPr="00BF5138" w:rsidRDefault="00177495" w:rsidP="0017749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177495" w:rsidRPr="00BF5138" w:rsidRDefault="00177495" w:rsidP="0017749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F5138">
        <w:rPr>
          <w:rFonts w:ascii="Times New Roman" w:eastAsia="Times New Roman" w:hAnsi="Times New Roman" w:cs="Times New Roman"/>
        </w:rPr>
        <w:t>Opći dio polugodišnjeg izvještaja o izvršenju proračuna sadrži:</w:t>
      </w:r>
    </w:p>
    <w:p w:rsidR="00177495" w:rsidRPr="00BF5138" w:rsidRDefault="00177495" w:rsidP="0017749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F5138">
        <w:rPr>
          <w:rFonts w:ascii="Times New Roman" w:eastAsia="Times New Roman" w:hAnsi="Times New Roman" w:cs="Times New Roman"/>
        </w:rPr>
        <w:t>Sažetak računa prihoda i rashoda i računa financiranja</w:t>
      </w:r>
    </w:p>
    <w:p w:rsidR="00177495" w:rsidRPr="00BF5138" w:rsidRDefault="00177495" w:rsidP="0017749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F5138">
        <w:rPr>
          <w:rFonts w:ascii="Times New Roman" w:eastAsia="Times New Roman" w:hAnsi="Times New Roman" w:cs="Times New Roman"/>
        </w:rPr>
        <w:t xml:space="preserve">Račun prihoda i rashoda i račun financiranja </w:t>
      </w:r>
    </w:p>
    <w:p w:rsidR="00177495" w:rsidRPr="00BF5138" w:rsidRDefault="00177495" w:rsidP="0017749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F5138">
        <w:rPr>
          <w:rFonts w:ascii="Times New Roman" w:eastAsia="Times New Roman" w:hAnsi="Times New Roman" w:cs="Times New Roman"/>
        </w:rPr>
        <w:t>Preneseni višak ili preneseni manjak prihoda nad rashodima</w:t>
      </w:r>
    </w:p>
    <w:p w:rsidR="00177495" w:rsidRPr="00BF5138" w:rsidRDefault="00177495" w:rsidP="0017749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77495" w:rsidRPr="00BF5138" w:rsidRDefault="00177495" w:rsidP="0017749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BF5138">
        <w:rPr>
          <w:rFonts w:ascii="Times New Roman" w:eastAsia="Times New Roman" w:hAnsi="Times New Roman" w:cs="Times New Roman"/>
          <w:b/>
        </w:rPr>
        <w:t>Sažetak računa prihoda i rashoda i računa financiranja</w:t>
      </w:r>
    </w:p>
    <w:p w:rsidR="00177495" w:rsidRPr="00BF5138" w:rsidRDefault="00177495" w:rsidP="0017749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177495" w:rsidRPr="00BF5138" w:rsidRDefault="00177495" w:rsidP="0017749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F5138">
        <w:rPr>
          <w:rFonts w:ascii="Times New Roman" w:eastAsia="Times New Roman" w:hAnsi="Times New Roman" w:cs="Times New Roman"/>
        </w:rPr>
        <w:t>Sažetak Računa prihoda i rashoda i Računa financiranja sadrži  prikaz ukupno ostvarenih prihoda i primitaka te izvršenih rashoda i izdataka na razini razreda ekonomske klasifikacije te razliku između ukupno ostvarenih prihoda i rashoda te primitaka i izdataka. Podaci se iskazuju za polugodišnje razdoblje, te za polugodišnje razdoblje prethodne godine. Osim navedenog sažetak sadrži izvorni plan odnosno rebalans i tekući plan za 2024. godinu, usporedbu između ostvarenog i financijskog plana.</w:t>
      </w:r>
    </w:p>
    <w:p w:rsidR="00177495" w:rsidRPr="00BF5138" w:rsidRDefault="00177495" w:rsidP="0017749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F5138">
        <w:rPr>
          <w:rFonts w:ascii="Times New Roman" w:eastAsia="Times New Roman" w:hAnsi="Times New Roman" w:cs="Times New Roman"/>
        </w:rPr>
        <w:t>Također, Sažetak sadrži podatke o prenesenom višku odnosno manjku iz prethodne godine i višku odnosno manjku za prijenos u sljedeće razdoblje.</w:t>
      </w:r>
    </w:p>
    <w:p w:rsidR="00177495" w:rsidRPr="00BF5138" w:rsidRDefault="00177495" w:rsidP="0017749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F5138">
        <w:rPr>
          <w:rFonts w:ascii="Times New Roman" w:eastAsia="Times New Roman" w:hAnsi="Times New Roman" w:cs="Times New Roman"/>
        </w:rPr>
        <w:t xml:space="preserve">Za polugodišnje razdoblje tekuće godine ostvareno je </w:t>
      </w:r>
      <w:r w:rsidR="002D5925" w:rsidRPr="00BF5138">
        <w:rPr>
          <w:rFonts w:ascii="Times New Roman" w:eastAsia="Times New Roman" w:hAnsi="Times New Roman" w:cs="Times New Roman"/>
        </w:rPr>
        <w:t xml:space="preserve">727.167,49 </w:t>
      </w:r>
      <w:r w:rsidRPr="00BF5138">
        <w:rPr>
          <w:rFonts w:ascii="Times New Roman" w:eastAsia="Times New Roman" w:hAnsi="Times New Roman" w:cs="Times New Roman"/>
        </w:rPr>
        <w:t xml:space="preserve">eura prihoda te izvršeno </w:t>
      </w:r>
      <w:r w:rsidR="00B044D2" w:rsidRPr="00BF5138">
        <w:rPr>
          <w:rFonts w:ascii="Times New Roman" w:eastAsia="Times New Roman" w:hAnsi="Times New Roman" w:cs="Times New Roman"/>
        </w:rPr>
        <w:t>722</w:t>
      </w:r>
      <w:r w:rsidR="00E53508" w:rsidRPr="00BF5138">
        <w:rPr>
          <w:rFonts w:ascii="Times New Roman" w:eastAsia="Times New Roman" w:hAnsi="Times New Roman" w:cs="Times New Roman"/>
        </w:rPr>
        <w:t>.</w:t>
      </w:r>
      <w:r w:rsidR="00B044D2" w:rsidRPr="00BF5138">
        <w:rPr>
          <w:rFonts w:ascii="Times New Roman" w:eastAsia="Times New Roman" w:hAnsi="Times New Roman" w:cs="Times New Roman"/>
        </w:rPr>
        <w:t>023,29</w:t>
      </w:r>
      <w:r w:rsidR="00E53508" w:rsidRPr="00BF5138">
        <w:rPr>
          <w:rFonts w:ascii="Times New Roman" w:eastAsia="Times New Roman" w:hAnsi="Times New Roman" w:cs="Times New Roman"/>
        </w:rPr>
        <w:t xml:space="preserve"> eura rashoda. </w:t>
      </w:r>
      <w:r w:rsidRPr="00BF5138">
        <w:rPr>
          <w:rFonts w:ascii="Times New Roman" w:eastAsia="Times New Roman" w:hAnsi="Times New Roman" w:cs="Times New Roman"/>
        </w:rPr>
        <w:t>Usporedbom tekućih podataka s podacima za isto razdoblje prošle proračunske godine vidljivo su ostvareni veći prihodi poslovanja, ali i ostvareni veći rashodi poslovanja. Rashodi za nabavu nefinancijske imovine</w:t>
      </w:r>
      <w:r w:rsidR="00EA6278" w:rsidRPr="00BF5138">
        <w:rPr>
          <w:rFonts w:ascii="Times New Roman" w:eastAsia="Times New Roman" w:hAnsi="Times New Roman" w:cs="Times New Roman"/>
        </w:rPr>
        <w:t xml:space="preserve"> su</w:t>
      </w:r>
      <w:r w:rsidRPr="00BF5138">
        <w:rPr>
          <w:rFonts w:ascii="Times New Roman" w:eastAsia="Times New Roman" w:hAnsi="Times New Roman" w:cs="Times New Roman"/>
        </w:rPr>
        <w:t xml:space="preserve"> veći, iz razloga što je u te rashode uključena </w:t>
      </w:r>
      <w:r w:rsidR="00E53508" w:rsidRPr="00BF5138">
        <w:rPr>
          <w:rFonts w:ascii="Times New Roman" w:eastAsia="Times New Roman" w:hAnsi="Times New Roman" w:cs="Times New Roman"/>
        </w:rPr>
        <w:t>kupnja klima uređaja za MŠ, interaktivne ploče i školske ploče.</w:t>
      </w:r>
    </w:p>
    <w:p w:rsidR="00177495" w:rsidRPr="00BF5138" w:rsidRDefault="00177495" w:rsidP="00177495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:rsidR="00177495" w:rsidRPr="00BF5138" w:rsidRDefault="00177495" w:rsidP="0017749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F5138">
        <w:rPr>
          <w:rFonts w:ascii="Times New Roman" w:eastAsia="Times New Roman" w:hAnsi="Times New Roman" w:cs="Times New Roman"/>
        </w:rPr>
        <w:t>Račun prihoda i rashoda sadrži prikaz prihoda i rashoda i iskazuje se prema proračunskim klasifikacijama u izvještajima:</w:t>
      </w:r>
    </w:p>
    <w:p w:rsidR="002D5925" w:rsidRPr="00BF5138" w:rsidRDefault="002D5925" w:rsidP="0017749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D5925" w:rsidRPr="00BF5138" w:rsidRDefault="002D5925" w:rsidP="002D59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F5138">
        <w:rPr>
          <w:rFonts w:ascii="Times New Roman" w:eastAsia="Times New Roman" w:hAnsi="Times New Roman" w:cs="Times New Roman"/>
        </w:rPr>
        <w:t>-izvještaj o prihodima i rashodima prema ekonomskoj klasifikaciji,</w:t>
      </w:r>
    </w:p>
    <w:p w:rsidR="002D5925" w:rsidRPr="00BF5138" w:rsidRDefault="002D5925" w:rsidP="002D59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F5138">
        <w:rPr>
          <w:rFonts w:ascii="Times New Roman" w:eastAsia="Times New Roman" w:hAnsi="Times New Roman" w:cs="Times New Roman"/>
        </w:rPr>
        <w:t>-izvještaj o prihodima i rashodima prema izvorima financiranja,</w:t>
      </w:r>
    </w:p>
    <w:p w:rsidR="002D5925" w:rsidRPr="00BF5138" w:rsidRDefault="002D5925" w:rsidP="002D59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F5138">
        <w:rPr>
          <w:rFonts w:ascii="Times New Roman" w:eastAsia="Times New Roman" w:hAnsi="Times New Roman" w:cs="Times New Roman"/>
        </w:rPr>
        <w:t>-izvještaj o rashodima prema funkcijskoj klasifikaciji.</w:t>
      </w:r>
    </w:p>
    <w:p w:rsidR="002D5925" w:rsidRPr="00BF5138" w:rsidRDefault="002D5925" w:rsidP="002D59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D5925" w:rsidRPr="00BF5138" w:rsidRDefault="002D5925" w:rsidP="002D592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BF5138">
        <w:rPr>
          <w:rFonts w:ascii="Times New Roman" w:eastAsia="Times New Roman" w:hAnsi="Times New Roman" w:cs="Times New Roman"/>
          <w:b/>
        </w:rPr>
        <w:t>Račun prihoda i rashoda –izvještaj o prihodima i rashodima prema ekonomskoj klasifikaciji</w:t>
      </w:r>
    </w:p>
    <w:p w:rsidR="002D5925" w:rsidRPr="00BF5138" w:rsidRDefault="002D5925" w:rsidP="002D592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2D5925" w:rsidRPr="00BF5138" w:rsidRDefault="002D5925" w:rsidP="002D59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F5138">
        <w:rPr>
          <w:rFonts w:ascii="Times New Roman" w:eastAsia="Times New Roman" w:hAnsi="Times New Roman" w:cs="Times New Roman"/>
        </w:rPr>
        <w:t>Izvještaj o prihodima i rashodima prema ekonomskoj klasifikaciji sadrži prikaz prihoda i rashoda prema ekonomskoj klasifikaciji, a podaci se iskazuju na razini razreda, skupine, podskupine i odjeljka ekonomske klasifikacije., osim podataka u stupcima „Rebalans“ koji se iskazuje na razini razreda i ukupne ekonomske klasifikacije.</w:t>
      </w:r>
    </w:p>
    <w:p w:rsidR="002D5925" w:rsidRPr="00BF5138" w:rsidRDefault="002D5925" w:rsidP="002D59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D5925" w:rsidRPr="00BF5138" w:rsidRDefault="002D5925" w:rsidP="002D592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BF5138">
        <w:rPr>
          <w:rFonts w:ascii="Times New Roman" w:eastAsia="Times New Roman" w:hAnsi="Times New Roman" w:cs="Times New Roman"/>
          <w:b/>
        </w:rPr>
        <w:t>Izvještaj o prihodima i rashodima prema izvorima financiranja</w:t>
      </w:r>
    </w:p>
    <w:p w:rsidR="002D5925" w:rsidRPr="00BF5138" w:rsidRDefault="002D5925" w:rsidP="002D592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2D5925" w:rsidRPr="00BF5138" w:rsidRDefault="002D5925" w:rsidP="002D59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F5138">
        <w:rPr>
          <w:rFonts w:ascii="Times New Roman" w:eastAsia="Times New Roman" w:hAnsi="Times New Roman" w:cs="Times New Roman"/>
        </w:rPr>
        <w:t>Sadrži prikaz prihoda i rashoda prema izvorima financiranja iskazanim na razini razreda i skupine sukladno Pravilniku o proračunskim klasifikacijama.</w:t>
      </w:r>
    </w:p>
    <w:p w:rsidR="002D5925" w:rsidRPr="00BF5138" w:rsidRDefault="002D5925" w:rsidP="002D59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D5925" w:rsidRPr="00BF5138" w:rsidRDefault="002D5925" w:rsidP="002D592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BF5138">
        <w:rPr>
          <w:rFonts w:ascii="Times New Roman" w:eastAsia="Times New Roman" w:hAnsi="Times New Roman" w:cs="Times New Roman"/>
          <w:b/>
        </w:rPr>
        <w:t>Izvještaj o rashodima prema funkcijskoj klasifikaciji</w:t>
      </w:r>
    </w:p>
    <w:p w:rsidR="002D5925" w:rsidRPr="00BF5138" w:rsidRDefault="002D5925" w:rsidP="002D592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2D5925" w:rsidRPr="00BF5138" w:rsidRDefault="002D5925" w:rsidP="002D59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F5138">
        <w:rPr>
          <w:rFonts w:ascii="Times New Roman" w:eastAsia="Times New Roman" w:hAnsi="Times New Roman" w:cs="Times New Roman"/>
        </w:rPr>
        <w:t>Prikazuje rashode prema funkcijskoj klasifikaciji, a podaci se iskazuju na razini i skupine funkcijske klasifikacije .Funkcijska klasifikacija je prikaz rashoda proračunskog korisnika razvrstanih prema njihovoj namjeni.</w:t>
      </w:r>
    </w:p>
    <w:p w:rsidR="002D5925" w:rsidRPr="00BF5138" w:rsidRDefault="002D5925" w:rsidP="002D59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F5138">
        <w:rPr>
          <w:rFonts w:ascii="Times New Roman" w:eastAsia="Times New Roman" w:hAnsi="Times New Roman" w:cs="Times New Roman"/>
        </w:rPr>
        <w:t>Oznaka funkcijske klasifikacije kod školskih ustanova je:</w:t>
      </w:r>
    </w:p>
    <w:p w:rsidR="002D5925" w:rsidRPr="00BF5138" w:rsidRDefault="002D5925" w:rsidP="002D59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F5138">
        <w:rPr>
          <w:rFonts w:ascii="Times New Roman" w:eastAsia="Times New Roman" w:hAnsi="Times New Roman" w:cs="Times New Roman"/>
        </w:rPr>
        <w:t>Razred 09-Obrazovanje</w:t>
      </w:r>
    </w:p>
    <w:p w:rsidR="002D5925" w:rsidRPr="00BF5138" w:rsidRDefault="002D5925" w:rsidP="002D59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F5138">
        <w:rPr>
          <w:rFonts w:ascii="Times New Roman" w:eastAsia="Times New Roman" w:hAnsi="Times New Roman" w:cs="Times New Roman"/>
        </w:rPr>
        <w:t>Skupina 091-predškolsko i osnovno obrazovanje</w:t>
      </w:r>
    </w:p>
    <w:p w:rsidR="002D5925" w:rsidRPr="00BF5138" w:rsidRDefault="002D5925" w:rsidP="002D59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D5925" w:rsidRPr="00BF5138" w:rsidRDefault="002D5925" w:rsidP="002D592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BF5138">
        <w:rPr>
          <w:rFonts w:ascii="Times New Roman" w:eastAsia="Times New Roman" w:hAnsi="Times New Roman" w:cs="Times New Roman"/>
          <w:b/>
        </w:rPr>
        <w:t>Račun financiranja</w:t>
      </w:r>
    </w:p>
    <w:p w:rsidR="002D5925" w:rsidRPr="00BF5138" w:rsidRDefault="002D5925" w:rsidP="002D59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D5925" w:rsidRPr="00BF5138" w:rsidRDefault="002D5925" w:rsidP="002D59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F5138">
        <w:rPr>
          <w:rFonts w:ascii="Times New Roman" w:eastAsia="Times New Roman" w:hAnsi="Times New Roman" w:cs="Times New Roman"/>
        </w:rPr>
        <w:t>Prikazuje prikaz primitaka i izdataka i iskazuje se prema proračunskim klasifikacijama u sljedećim izvještajima:</w:t>
      </w:r>
    </w:p>
    <w:p w:rsidR="002D5925" w:rsidRPr="00BF5138" w:rsidRDefault="002D5925" w:rsidP="002D59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F5138">
        <w:rPr>
          <w:rFonts w:ascii="Times New Roman" w:eastAsia="Times New Roman" w:hAnsi="Times New Roman" w:cs="Times New Roman"/>
        </w:rPr>
        <w:t>-izvještaj računa financiranja prema ekonomskoj klasifikaciji,</w:t>
      </w:r>
    </w:p>
    <w:p w:rsidR="002D5925" w:rsidRPr="00BF5138" w:rsidRDefault="002D5925" w:rsidP="002D59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F5138">
        <w:rPr>
          <w:rFonts w:ascii="Times New Roman" w:eastAsia="Times New Roman" w:hAnsi="Times New Roman" w:cs="Times New Roman"/>
        </w:rPr>
        <w:t>-izvještaj računa financiranja prema izvorima financiranja.</w:t>
      </w:r>
    </w:p>
    <w:p w:rsidR="002D5925" w:rsidRPr="00BF5138" w:rsidRDefault="002D5925" w:rsidP="002D59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F5138">
        <w:rPr>
          <w:rFonts w:ascii="Times New Roman" w:eastAsia="Times New Roman" w:hAnsi="Times New Roman" w:cs="Times New Roman"/>
        </w:rPr>
        <w:t>Izvještaj računa financiranja prema ekonomskoj klasifikaciji sadrži prikaz primitaka i izdataka prema ekonomskoj klasifikaciji.</w:t>
      </w:r>
    </w:p>
    <w:p w:rsidR="002D5925" w:rsidRPr="00BF5138" w:rsidRDefault="002D5925" w:rsidP="002D59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F5138">
        <w:rPr>
          <w:rFonts w:ascii="Times New Roman" w:eastAsia="Times New Roman" w:hAnsi="Times New Roman" w:cs="Times New Roman"/>
        </w:rPr>
        <w:t>Izvještaj računa financiranja prema izvorima financiranja sadrži prikaz primitaka i izdataka prema izvorima financiranja iskazanih na razini skupine.</w:t>
      </w:r>
    </w:p>
    <w:p w:rsidR="002D5925" w:rsidRPr="00BF5138" w:rsidRDefault="002D5925" w:rsidP="0017749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77495" w:rsidRPr="00BF5138" w:rsidRDefault="00177495" w:rsidP="0017749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B10A5" w:rsidRPr="00BF5138" w:rsidRDefault="001B10A5" w:rsidP="001B1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BF5138">
        <w:rPr>
          <w:rFonts w:ascii="Times New Roman" w:eastAsia="Times New Roman" w:hAnsi="Times New Roman" w:cs="Times New Roman"/>
          <w:b/>
        </w:rPr>
        <w:t>Preneseni višak ili preneseni manjak</w:t>
      </w:r>
    </w:p>
    <w:p w:rsidR="00E53508" w:rsidRPr="00BF5138" w:rsidRDefault="00E53508" w:rsidP="001B1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yellow"/>
        </w:rPr>
      </w:pPr>
    </w:p>
    <w:p w:rsidR="00E53508" w:rsidRPr="00BF5138" w:rsidRDefault="00E53508" w:rsidP="00E5350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F5138">
        <w:rPr>
          <w:rFonts w:ascii="Times New Roman" w:eastAsia="Times New Roman" w:hAnsi="Times New Roman" w:cs="Times New Roman"/>
        </w:rPr>
        <w:t>Preneseni višak 4.918,32€ iz proteklih godina . Iskazan višak prihoda poslovanja u iznosu od 5.144,20 € a manjak prihoda poslovanja od nefinancijske imovine u iznosu od 2.969,80 €. Višak prihoda raspoloživ u sljedećem razdoblju 9.836,64€</w:t>
      </w:r>
    </w:p>
    <w:p w:rsidR="00E53508" w:rsidRPr="00BF5138" w:rsidRDefault="00E53508" w:rsidP="00E5350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8B352B" w:rsidRPr="00BF5138" w:rsidRDefault="008B352B" w:rsidP="008B352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8B352B" w:rsidRPr="00BF5138" w:rsidRDefault="008B352B" w:rsidP="008B352B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BF5138">
        <w:rPr>
          <w:rFonts w:ascii="Times New Roman" w:eastAsia="Times New Roman" w:hAnsi="Times New Roman" w:cs="Times New Roman"/>
          <w:b/>
        </w:rPr>
        <w:t>OBRAZLOŽENJE POSEBNOG DIJELA POLUGODIŠNJEG IZVJEŠTAJA O IZVRŠENJU PRORAČUNA ZA 2024. GODINU</w:t>
      </w:r>
    </w:p>
    <w:p w:rsidR="008B352B" w:rsidRPr="00BF5138" w:rsidRDefault="008B352B" w:rsidP="008B352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8B352B" w:rsidRPr="00BF5138" w:rsidRDefault="008B352B" w:rsidP="008B352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F5138">
        <w:rPr>
          <w:rFonts w:ascii="Times New Roman" w:eastAsia="Times New Roman" w:hAnsi="Times New Roman" w:cs="Times New Roman"/>
        </w:rPr>
        <w:t>Posebni dio godišnjeg izvještaja o izvršenju financijskog plana iskazuje se u izvještaju po programskoj klasifikaciji.</w:t>
      </w:r>
    </w:p>
    <w:p w:rsidR="008B352B" w:rsidRPr="00BF5138" w:rsidRDefault="008B352B" w:rsidP="008B352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8B352B" w:rsidRPr="00BF5138" w:rsidRDefault="008B352B" w:rsidP="008B352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F5138">
        <w:rPr>
          <w:rFonts w:ascii="Times New Roman" w:eastAsia="Times New Roman" w:hAnsi="Times New Roman" w:cs="Times New Roman"/>
        </w:rPr>
        <w:t>Izvještaj po programskoj klasifikaciji sadrži prikaz rashoda i izdataka iskazanih po izvorima financiranja i ekonomskoj klasifikaciji, raspoređenih u programe koji se sastoje od aktivnosti i projekata. Podaci u izvještaju iskazuju se na razini skupine i odjeljka ekonomske klasifikacije, osim u stupcima „Rebalans“ gdje se iskazuju samo na razini skupine ekonomske klasifikacije.</w:t>
      </w:r>
    </w:p>
    <w:p w:rsidR="008B352B" w:rsidRPr="00BF5138" w:rsidRDefault="008B352B" w:rsidP="008B352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F5138">
        <w:rPr>
          <w:rFonts w:ascii="Times New Roman" w:eastAsia="Times New Roman" w:hAnsi="Times New Roman" w:cs="Times New Roman"/>
        </w:rPr>
        <w:t>Izvori financiranja iskazuju se u okviru aktivnosti i projekta i zbrojno na razini  proračunskog korisnika na kojem se financijski plan planira odnosno izvršava.</w:t>
      </w:r>
    </w:p>
    <w:p w:rsidR="008B352B" w:rsidRPr="00BF5138" w:rsidRDefault="008B352B" w:rsidP="008B352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D3A82" w:rsidRPr="00BF5138" w:rsidRDefault="007D3A82" w:rsidP="008B352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8B352B" w:rsidRPr="00BF5138" w:rsidRDefault="008B352B" w:rsidP="008B352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F5138">
        <w:rPr>
          <w:rFonts w:ascii="Times New Roman" w:eastAsia="Times New Roman" w:hAnsi="Times New Roman" w:cs="Times New Roman"/>
        </w:rPr>
        <w:lastRenderedPageBreak/>
        <w:t>POSEBNI IZVJEŠTAJI U POGODIŠNJEM IZVJEŠTAJU O IZVRŠENJU</w:t>
      </w:r>
    </w:p>
    <w:p w:rsidR="008B352B" w:rsidRPr="00BF5138" w:rsidRDefault="008B352B" w:rsidP="008B352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8B352B" w:rsidRPr="00BF5138" w:rsidRDefault="008B352B" w:rsidP="008B352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F5138">
        <w:rPr>
          <w:rFonts w:ascii="Times New Roman" w:eastAsia="Times New Roman" w:hAnsi="Times New Roman" w:cs="Times New Roman"/>
        </w:rPr>
        <w:t xml:space="preserve">Osnovna škola </w:t>
      </w:r>
      <w:proofErr w:type="spellStart"/>
      <w:r w:rsidRPr="00BF5138">
        <w:rPr>
          <w:rFonts w:ascii="Times New Roman" w:eastAsia="Times New Roman" w:hAnsi="Times New Roman" w:cs="Times New Roman"/>
        </w:rPr>
        <w:t>Hinka</w:t>
      </w:r>
      <w:proofErr w:type="spellEnd"/>
      <w:r w:rsidRPr="00BF513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F5138">
        <w:rPr>
          <w:rFonts w:ascii="Times New Roman" w:eastAsia="Times New Roman" w:hAnsi="Times New Roman" w:cs="Times New Roman"/>
        </w:rPr>
        <w:t>Juhna</w:t>
      </w:r>
      <w:proofErr w:type="spellEnd"/>
      <w:r w:rsidRPr="00BF513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F5138">
        <w:rPr>
          <w:rFonts w:ascii="Times New Roman" w:eastAsia="Times New Roman" w:hAnsi="Times New Roman" w:cs="Times New Roman"/>
        </w:rPr>
        <w:t>Podgorač</w:t>
      </w:r>
      <w:proofErr w:type="spellEnd"/>
      <w:r w:rsidRPr="00BF5138">
        <w:rPr>
          <w:rFonts w:ascii="Times New Roman" w:eastAsia="Times New Roman" w:hAnsi="Times New Roman" w:cs="Times New Roman"/>
        </w:rPr>
        <w:t xml:space="preserve"> nije samostalno koristila sredstva fondova EU, </w:t>
      </w:r>
      <w:r w:rsidRPr="00BF5138">
        <w:rPr>
          <w:rFonts w:ascii="Times New Roman" w:eastAsia="Times New Roman" w:hAnsi="Times New Roman" w:cs="Times New Roman"/>
          <w:b/>
        </w:rPr>
        <w:t>NIJE</w:t>
      </w:r>
      <w:r w:rsidRPr="00BF5138">
        <w:rPr>
          <w:rFonts w:ascii="Times New Roman" w:eastAsia="Times New Roman" w:hAnsi="Times New Roman" w:cs="Times New Roman"/>
        </w:rPr>
        <w:t xml:space="preserve"> davala zajmove niti jamstava, </w:t>
      </w:r>
      <w:r w:rsidRPr="00BF5138">
        <w:rPr>
          <w:rFonts w:ascii="Times New Roman" w:eastAsia="Times New Roman" w:hAnsi="Times New Roman" w:cs="Times New Roman"/>
          <w:b/>
        </w:rPr>
        <w:t>NIJE</w:t>
      </w:r>
      <w:r w:rsidRPr="00BF5138">
        <w:rPr>
          <w:rFonts w:ascii="Times New Roman" w:eastAsia="Times New Roman" w:hAnsi="Times New Roman" w:cs="Times New Roman"/>
        </w:rPr>
        <w:t xml:space="preserve"> imala sudskih sporova u 01.-06.24..g.  Osnovna škola </w:t>
      </w:r>
      <w:proofErr w:type="spellStart"/>
      <w:r w:rsidRPr="00BF5138">
        <w:rPr>
          <w:rFonts w:ascii="Times New Roman" w:eastAsia="Times New Roman" w:hAnsi="Times New Roman" w:cs="Times New Roman"/>
        </w:rPr>
        <w:t>Hinka</w:t>
      </w:r>
      <w:proofErr w:type="spellEnd"/>
      <w:r w:rsidRPr="00BF513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F5138">
        <w:rPr>
          <w:rFonts w:ascii="Times New Roman" w:eastAsia="Times New Roman" w:hAnsi="Times New Roman" w:cs="Times New Roman"/>
        </w:rPr>
        <w:t>Juhna</w:t>
      </w:r>
      <w:proofErr w:type="spellEnd"/>
      <w:r w:rsidRPr="00BF513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F5138">
        <w:rPr>
          <w:rFonts w:ascii="Times New Roman" w:eastAsia="Times New Roman" w:hAnsi="Times New Roman" w:cs="Times New Roman"/>
        </w:rPr>
        <w:t>Podgorač</w:t>
      </w:r>
      <w:proofErr w:type="spellEnd"/>
      <w:r w:rsidRPr="00BF5138">
        <w:rPr>
          <w:rFonts w:ascii="Times New Roman" w:eastAsia="Times New Roman" w:hAnsi="Times New Roman" w:cs="Times New Roman"/>
        </w:rPr>
        <w:t xml:space="preserve"> </w:t>
      </w:r>
      <w:r w:rsidRPr="00BF5138">
        <w:rPr>
          <w:rFonts w:ascii="Times New Roman" w:eastAsia="Times New Roman" w:hAnsi="Times New Roman" w:cs="Times New Roman"/>
          <w:b/>
        </w:rPr>
        <w:t>NEMA</w:t>
      </w:r>
      <w:r w:rsidRPr="00BF5138">
        <w:rPr>
          <w:rFonts w:ascii="Times New Roman" w:eastAsia="Times New Roman" w:hAnsi="Times New Roman" w:cs="Times New Roman"/>
        </w:rPr>
        <w:t xml:space="preserve"> drugih ugovornih odnosa koji bi mogli postati obveza ili imovina. </w:t>
      </w:r>
    </w:p>
    <w:p w:rsidR="008B352B" w:rsidRPr="00BF5138" w:rsidRDefault="008B352B" w:rsidP="008B352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8B352B" w:rsidRPr="00BF5138" w:rsidRDefault="008B352B" w:rsidP="008B352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B10A5" w:rsidRPr="00BF5138" w:rsidRDefault="001B10A5" w:rsidP="001B1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yellow"/>
        </w:rPr>
      </w:pPr>
    </w:p>
    <w:p w:rsidR="006D0097" w:rsidRPr="00BF5138" w:rsidRDefault="006D0097" w:rsidP="008057C2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7"/>
        <w:gridCol w:w="1070"/>
        <w:gridCol w:w="1683"/>
        <w:gridCol w:w="1646"/>
        <w:gridCol w:w="941"/>
        <w:gridCol w:w="953"/>
        <w:gridCol w:w="952"/>
        <w:gridCol w:w="1023"/>
        <w:gridCol w:w="953"/>
      </w:tblGrid>
      <w:tr w:rsidR="008057C2" w:rsidRPr="00BF5138" w:rsidTr="008057C2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95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057C2" w:rsidRPr="00BF5138" w:rsidRDefault="008057C2" w:rsidP="00805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F5138">
              <w:rPr>
                <w:rFonts w:ascii="Times New Roman" w:hAnsi="Times New Roman" w:cs="Times New Roman"/>
                <w:color w:val="000000"/>
              </w:rPr>
              <w:t>PREGLED ZADUŽIVANJA PO VRSTI INSTRUMENTA, VALUTNOJ, KAMATNOJ I ROČNOJ STRUKTURI I STANJE KREDITA I ZAJMOVA NA DAN 1.1.2024. I NA DAN 30.6.2024. GODINE</w:t>
            </w:r>
          </w:p>
        </w:tc>
      </w:tr>
      <w:tr w:rsidR="008057C2" w:rsidRPr="00BF5138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57C2" w:rsidRPr="00BF5138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57C2" w:rsidRPr="00BF5138">
        <w:tblPrEx>
          <w:tblCellMar>
            <w:top w:w="0" w:type="dxa"/>
            <w:bottom w:w="0" w:type="dxa"/>
          </w:tblCellMar>
        </w:tblPrEx>
        <w:trPr>
          <w:trHeight w:val="730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F5138">
              <w:rPr>
                <w:rFonts w:ascii="Times New Roman" w:hAnsi="Times New Roman" w:cs="Times New Roman"/>
                <w:bCs/>
                <w:color w:val="000000"/>
              </w:rPr>
              <w:t>Red. br.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F5138">
              <w:rPr>
                <w:rFonts w:ascii="Times New Roman" w:hAnsi="Times New Roman" w:cs="Times New Roman"/>
                <w:bCs/>
                <w:color w:val="000000"/>
              </w:rPr>
              <w:t>Proračunski</w:t>
            </w:r>
          </w:p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F5138">
              <w:rPr>
                <w:rFonts w:ascii="Times New Roman" w:hAnsi="Times New Roman" w:cs="Times New Roman"/>
                <w:bCs/>
                <w:color w:val="000000"/>
              </w:rPr>
              <w:t>korisnik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F5138">
              <w:rPr>
                <w:rFonts w:ascii="Times New Roman" w:hAnsi="Times New Roman" w:cs="Times New Roman"/>
                <w:bCs/>
                <w:color w:val="000000"/>
              </w:rPr>
              <w:t>Opis zaduženja po vrsti instrumenta / valutnoj / kamatnoj</w:t>
            </w:r>
          </w:p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F5138">
              <w:rPr>
                <w:rFonts w:ascii="Times New Roman" w:hAnsi="Times New Roman" w:cs="Times New Roman"/>
                <w:bCs/>
                <w:color w:val="000000"/>
              </w:rPr>
              <w:t xml:space="preserve"> i ročnoj strukturi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F5138">
              <w:rPr>
                <w:rFonts w:ascii="Times New Roman" w:hAnsi="Times New Roman" w:cs="Times New Roman"/>
                <w:bCs/>
                <w:color w:val="000000"/>
              </w:rPr>
              <w:t>Namjena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F5138">
              <w:rPr>
                <w:rFonts w:ascii="Times New Roman" w:hAnsi="Times New Roman" w:cs="Times New Roman"/>
                <w:bCs/>
                <w:color w:val="000000"/>
              </w:rPr>
              <w:t>Kreditor</w:t>
            </w:r>
          </w:p>
        </w:tc>
        <w:tc>
          <w:tcPr>
            <w:tcW w:w="95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F5138">
              <w:rPr>
                <w:rFonts w:ascii="Times New Roman" w:hAnsi="Times New Roman" w:cs="Times New Roman"/>
                <w:bCs/>
                <w:color w:val="000000"/>
              </w:rPr>
              <w:t>Stanje kredita i zajma 1.1.2024.</w:t>
            </w:r>
          </w:p>
        </w:tc>
        <w:tc>
          <w:tcPr>
            <w:tcW w:w="95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F5138">
              <w:rPr>
                <w:rFonts w:ascii="Times New Roman" w:hAnsi="Times New Roman" w:cs="Times New Roman"/>
                <w:bCs/>
                <w:color w:val="000000"/>
              </w:rPr>
              <w:t>Otplate glavnice</w:t>
            </w:r>
          </w:p>
        </w:tc>
        <w:tc>
          <w:tcPr>
            <w:tcW w:w="102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F5138">
              <w:rPr>
                <w:rFonts w:ascii="Times New Roman" w:hAnsi="Times New Roman" w:cs="Times New Roman"/>
                <w:bCs/>
                <w:color w:val="000000"/>
              </w:rPr>
              <w:t>Primljeni krediti i zajmovi u tekućoj godini</w:t>
            </w:r>
          </w:p>
        </w:tc>
        <w:tc>
          <w:tcPr>
            <w:tcW w:w="95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F5138">
              <w:rPr>
                <w:rFonts w:ascii="Times New Roman" w:hAnsi="Times New Roman" w:cs="Times New Roman"/>
                <w:bCs/>
                <w:color w:val="000000"/>
              </w:rPr>
              <w:t>Stanje kredita i zajma 30.6.2024.</w:t>
            </w:r>
          </w:p>
        </w:tc>
      </w:tr>
      <w:tr w:rsidR="008057C2" w:rsidRPr="00BF5138">
        <w:tblPrEx>
          <w:tblCellMar>
            <w:top w:w="0" w:type="dxa"/>
            <w:bottom w:w="0" w:type="dxa"/>
          </w:tblCellMar>
        </w:tblPrEx>
        <w:trPr>
          <w:trHeight w:val="931"/>
        </w:trPr>
        <w:tc>
          <w:tcPr>
            <w:tcW w:w="3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513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57C2" w:rsidRPr="00BF5138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513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57C2" w:rsidRPr="00BF5138">
        <w:tblPrEx>
          <w:tblCellMar>
            <w:top w:w="0" w:type="dxa"/>
            <w:bottom w:w="0" w:type="dxa"/>
          </w:tblCellMar>
        </w:tblPrEx>
        <w:trPr>
          <w:trHeight w:val="1217"/>
        </w:trPr>
        <w:tc>
          <w:tcPr>
            <w:tcW w:w="3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513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C2" w:rsidRPr="00BF5138" w:rsidRDefault="008057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6D0097" w:rsidRPr="00BF5138" w:rsidRDefault="006D0097" w:rsidP="006D009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D0097" w:rsidRPr="00BF5138" w:rsidRDefault="006D0097" w:rsidP="006D009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D0097" w:rsidRPr="00BF5138" w:rsidRDefault="006D0097" w:rsidP="006D009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D0097" w:rsidRPr="00BF5138" w:rsidRDefault="006D0097" w:rsidP="006D009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D0097" w:rsidRPr="00BF5138" w:rsidRDefault="006D0097" w:rsidP="006D009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D0097" w:rsidRPr="00BF5138" w:rsidRDefault="006D0097" w:rsidP="006D009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D0097" w:rsidRPr="00BF5138" w:rsidRDefault="006D0097" w:rsidP="006D009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D0097" w:rsidRPr="00BF5138" w:rsidRDefault="006D0097" w:rsidP="006D009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D0097" w:rsidRPr="00BF5138" w:rsidRDefault="006D0097" w:rsidP="006D009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D0097" w:rsidRPr="00BF5138" w:rsidRDefault="006D0097" w:rsidP="006D009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D0097" w:rsidRPr="00BF5138" w:rsidRDefault="006D0097" w:rsidP="006D0097">
      <w:pPr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6D0097" w:rsidRPr="00BF5138" w:rsidSect="00854F89"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48"/>
        <w:gridCol w:w="236"/>
        <w:gridCol w:w="7128"/>
      </w:tblGrid>
      <w:tr w:rsidR="006D0097" w:rsidRPr="00BF5138" w:rsidTr="004611F8">
        <w:trPr>
          <w:trHeight w:val="2956"/>
        </w:trPr>
        <w:tc>
          <w:tcPr>
            <w:tcW w:w="24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0097" w:rsidRPr="00BF5138" w:rsidRDefault="006D0097" w:rsidP="006D0097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Cs/>
              </w:rPr>
            </w:pPr>
          </w:p>
          <w:p w:rsidR="006D0097" w:rsidRPr="00BF5138" w:rsidRDefault="006D0097" w:rsidP="006D0097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BF5138">
              <w:rPr>
                <w:rFonts w:ascii="Times New Roman" w:eastAsia="Times New Roman" w:hAnsi="Times New Roman" w:cs="Times New Roman"/>
                <w:iCs/>
              </w:rPr>
              <w:t>NAZIV PROGRAMA: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>OPIS PROGRAMA, OPĆI I POSEBNI CILJEVI:</w:t>
            </w: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>ZAKONSKA OSNOVA ZA UVOĐENJE PROGRAMA:</w:t>
            </w: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hr-HR"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hr-HR"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hr-HR"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>IZVRŠENJE 1.-</w:t>
            </w:r>
            <w:r w:rsidR="00D15C88"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>6.2024</w:t>
            </w:r>
            <w:r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>.</w:t>
            </w: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hr-HR"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hr-HR"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hr-HR"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</w:p>
          <w:p w:rsidR="00F03849" w:rsidRPr="00BF5138" w:rsidRDefault="00F03849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</w:p>
          <w:p w:rsidR="007D3A82" w:rsidRPr="00BF5138" w:rsidRDefault="007D3A82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</w:p>
          <w:p w:rsidR="007D3A82" w:rsidRPr="00BF5138" w:rsidRDefault="007D3A82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</w:p>
          <w:p w:rsidR="007D3A82" w:rsidRPr="00BF5138" w:rsidRDefault="007D3A82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</w:p>
          <w:p w:rsidR="007D3A82" w:rsidRPr="00BF5138" w:rsidRDefault="007D3A82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</w:p>
          <w:p w:rsidR="007D3A82" w:rsidRPr="00BF5138" w:rsidRDefault="007D3A82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</w:p>
          <w:p w:rsidR="007D3A82" w:rsidRPr="00BF5138" w:rsidRDefault="007D3A82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</w:p>
          <w:p w:rsidR="007D3A82" w:rsidRPr="00BF5138" w:rsidRDefault="007D3A82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</w:p>
          <w:p w:rsidR="00F03849" w:rsidRPr="00BF5138" w:rsidRDefault="00F03849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</w:p>
          <w:p w:rsidR="007D3A82" w:rsidRPr="00BF5138" w:rsidRDefault="007D3A82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</w:p>
          <w:p w:rsidR="007D3A82" w:rsidRPr="00BF5138" w:rsidRDefault="007D3A82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lastRenderedPageBreak/>
              <w:t>OBRAZLOŽENJE IZVRŠENJA PROGRAMA:</w:t>
            </w: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>POKAZATELJI USPJEŠNOSTI:</w:t>
            </w: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aps/>
              </w:rPr>
            </w:pP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BF5138">
              <w:rPr>
                <w:rFonts w:ascii="Times New Roman" w:eastAsia="Times New Roman" w:hAnsi="Times New Roman" w:cs="Times New Roman"/>
                <w:b/>
                <w:caps/>
              </w:rPr>
              <w:t xml:space="preserve">1.RAZVOJ ODGOJNO – OBRAZOVNOG SUSTAVA 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aps/>
              </w:rPr>
            </w:pP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</w:rPr>
            </w:pPr>
            <w:r w:rsidRPr="00BF5138">
              <w:rPr>
                <w:rFonts w:ascii="Times New Roman" w:eastAsia="Times New Roman" w:hAnsi="Times New Roman" w:cs="Times New Roman"/>
              </w:rPr>
              <w:t xml:space="preserve">Sufinancirati pomoćnike u nastavi djeci s teškoćama u osnovnoškolskim i srednjoškolskim ustanovama Osječko-baranjske županije putem EU projekta – ''Učimo zajedno 7'' s ciljem unapređenja socijalnog uključivanja djece s teškoćama u  redoviti sustav obrazovanja. Sredstva za financiranje projekta osigurana su iz Europskog socijalnog fonda i Državnog proračuna te sufinanciranjem Osječko-baranjske županije. 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</w:rPr>
            </w:pPr>
            <w:r w:rsidRPr="00BF5138">
              <w:rPr>
                <w:rFonts w:ascii="Times New Roman" w:eastAsia="Times New Roman" w:hAnsi="Times New Roman" w:cs="Times New Roman"/>
              </w:rPr>
              <w:t xml:space="preserve">''Učimo zajedno 7''  projekt je </w:t>
            </w:r>
            <w:r w:rsidR="007341E5" w:rsidRPr="00BF5138">
              <w:rPr>
                <w:rFonts w:ascii="Times New Roman" w:eastAsia="Times New Roman" w:hAnsi="Times New Roman" w:cs="Times New Roman"/>
              </w:rPr>
              <w:t xml:space="preserve"> kojim je osigurano 28.210,00 eura u nastavi za 3</w:t>
            </w:r>
            <w:r w:rsidRPr="00BF5138">
              <w:rPr>
                <w:rFonts w:ascii="Times New Roman" w:eastAsia="Times New Roman" w:hAnsi="Times New Roman" w:cs="Times New Roman"/>
              </w:rPr>
              <w:t xml:space="preserve"> pomoćnika za učenike s teškoćama u razvoju, dok su još 2 pomoćnika u nastavi osigurana preko Udruge gluhih i nagluhih Osijek. Ukupan broj učenika koji nastavu pohađaju po primjerenom obliku školovanja je 30.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</w:rPr>
            </w:pPr>
            <w:r w:rsidRPr="00BF5138">
              <w:rPr>
                <w:rFonts w:ascii="Times New Roman" w:eastAsia="Times New Roman" w:hAnsi="Times New Roman" w:cs="Times New Roman"/>
              </w:rPr>
              <w:t>Sufinanciranje školske prehrane djeci koja su u riziku od siromaštva, učenicima osnovnih škola kojima je Osječko-baranjska županija osnivač putem projekta „Školski obrok za sve“ s ciljem pružanja dnevnog školskog obroka u sklopu redovne školske prehrane. Sredstva za financiranje projekta osigurana su u cijelosti iz državnog proračuna.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aps/>
              </w:rPr>
            </w:pPr>
            <w:r w:rsidRPr="00BF5138">
              <w:rPr>
                <w:rFonts w:ascii="Times New Roman" w:eastAsia="Times New Roman" w:hAnsi="Times New Roman" w:cs="Times New Roman"/>
              </w:rPr>
              <w:t xml:space="preserve">Mjerom Školska shema osigurava se voće i povrće, mlijeko i mliječni proizvodi najmanje jedanput tjedno za sve učenike škole sa planom fin. sredstava u iznosu </w:t>
            </w:r>
            <w:r w:rsidR="007341E5" w:rsidRPr="00BF5138">
              <w:rPr>
                <w:rFonts w:ascii="Times New Roman" w:eastAsia="Times New Roman" w:hAnsi="Times New Roman" w:cs="Times New Roman"/>
              </w:rPr>
              <w:t>3.850</w:t>
            </w:r>
            <w:r w:rsidRPr="00BF5138">
              <w:rPr>
                <w:rFonts w:ascii="Times New Roman" w:eastAsia="Times New Roman" w:hAnsi="Times New Roman" w:cs="Times New Roman"/>
              </w:rPr>
              <w:t xml:space="preserve">€. 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</w:rPr>
            </w:pP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>Zakon o odgoju i obrazovanju u osnovnoj i srednjoj školi, Uredba o načinu izračuna iznosa pomoći izravnanja za decentralizirane funkcije jedinica lokalne i područne (regionalne) samouprave, Odluka o kriterijima i mjerilima za utvrđivanje bilančnih prava za financiranje minimalnog financijskog standarda javnih potreba osnovnog školstva, Plan i program rada za šk. godinu 23/24, Školski kurikulum 23/24, Upute za izra</w:t>
            </w:r>
            <w:r w:rsidR="008B352B" w:rsidRPr="00BF5138">
              <w:rPr>
                <w:rFonts w:ascii="Times New Roman" w:eastAsia="Times New Roman" w:hAnsi="Times New Roman" w:cs="Times New Roman"/>
                <w:bCs/>
              </w:rPr>
              <w:t>du proračuna OBŽ za razdoblje 23-25.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F5138">
              <w:rPr>
                <w:rFonts w:ascii="Times New Roman" w:eastAsia="Times New Roman" w:hAnsi="Times New Roman" w:cs="Times New Roman"/>
              </w:rPr>
              <w:t xml:space="preserve">Daje se pregled izvršenja rashoda po aktivnostima/projektima unutar programa. 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tbl>
            <w:tblPr>
              <w:tblW w:w="67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83"/>
              <w:gridCol w:w="1966"/>
              <w:gridCol w:w="1307"/>
              <w:gridCol w:w="1307"/>
              <w:gridCol w:w="1621"/>
            </w:tblGrid>
            <w:tr w:rsidR="006D0097" w:rsidRPr="00BF5138" w:rsidTr="004611F8">
              <w:trPr>
                <w:cantSplit/>
              </w:trPr>
              <w:tc>
                <w:tcPr>
                  <w:tcW w:w="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0097" w:rsidRPr="00BF5138" w:rsidRDefault="006D0097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proofErr w:type="spellStart"/>
                  <w:r w:rsidRPr="00BF5138">
                    <w:rPr>
                      <w:rFonts w:ascii="Times New Roman" w:eastAsia="Times New Roman" w:hAnsi="Times New Roman" w:cs="Times New Roman"/>
                      <w:bCs/>
                    </w:rPr>
                    <w:t>R.b</w:t>
                  </w:r>
                  <w:proofErr w:type="spellEnd"/>
                  <w:r w:rsidRPr="00BF5138">
                    <w:rPr>
                      <w:rFonts w:ascii="Times New Roman" w:eastAsia="Times New Roman" w:hAnsi="Times New Roman" w:cs="Times New Roman"/>
                      <w:bCs/>
                    </w:rPr>
                    <w:t>.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0097" w:rsidRPr="00BF5138" w:rsidRDefault="006D0097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bCs/>
                    </w:rPr>
                    <w:t>Naziv aktivnosti/projekta</w:t>
                  </w:r>
                </w:p>
              </w:tc>
              <w:tc>
                <w:tcPr>
                  <w:tcW w:w="1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0097" w:rsidRPr="00BF5138" w:rsidRDefault="00D15C88" w:rsidP="006D0097">
                  <w:pPr>
                    <w:keepNext/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  <w:t>Plan 2024</w:t>
                  </w:r>
                  <w:r w:rsidR="006D0097" w:rsidRPr="00BF5138"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  <w:t>.</w:t>
                  </w:r>
                </w:p>
              </w:tc>
              <w:tc>
                <w:tcPr>
                  <w:tcW w:w="1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0097" w:rsidRPr="00BF5138" w:rsidRDefault="006D0097" w:rsidP="006D0097">
                  <w:pPr>
                    <w:keepNext/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  <w:t>Izvršenje</w:t>
                  </w:r>
                </w:p>
                <w:p w:rsidR="006D0097" w:rsidRPr="00BF5138" w:rsidRDefault="006D0097" w:rsidP="006D0097">
                  <w:pPr>
                    <w:keepNext/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  <w:t>1.-</w:t>
                  </w:r>
                  <w:r w:rsidR="00D15C88" w:rsidRPr="00BF5138"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  <w:t>6.2024</w:t>
                  </w:r>
                  <w:r w:rsidRPr="00BF5138"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  <w:t>.</w:t>
                  </w:r>
                </w:p>
              </w:tc>
              <w:tc>
                <w:tcPr>
                  <w:tcW w:w="1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0097" w:rsidRPr="00BF5138" w:rsidRDefault="006D0097" w:rsidP="006D0097">
                  <w:pPr>
                    <w:keepNext/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  <w:t>Indeks (Izvršenje/Plan)</w:t>
                  </w:r>
                </w:p>
              </w:tc>
            </w:tr>
            <w:tr w:rsidR="006D0097" w:rsidRPr="00BF5138" w:rsidTr="004611F8">
              <w:trPr>
                <w:cantSplit/>
                <w:trHeight w:val="543"/>
              </w:trPr>
              <w:tc>
                <w:tcPr>
                  <w:tcW w:w="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0097" w:rsidRPr="00BF5138" w:rsidRDefault="006D0097" w:rsidP="006D0097">
                  <w:pPr>
                    <w:numPr>
                      <w:ilvl w:val="0"/>
                      <w:numId w:val="4"/>
                    </w:numPr>
                    <w:tabs>
                      <w:tab w:val="left" w:pos="0"/>
                    </w:tabs>
                    <w:spacing w:after="0" w:line="240" w:lineRule="auto"/>
                    <w:ind w:hanging="720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0097" w:rsidRPr="00BF5138" w:rsidRDefault="006D0097" w:rsidP="006D00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EU PROJEKTI – UČIMO ZAJEDNO 7</w:t>
                  </w:r>
                </w:p>
              </w:tc>
              <w:tc>
                <w:tcPr>
                  <w:tcW w:w="1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D0097" w:rsidRPr="00BF5138" w:rsidRDefault="00D15C88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28.210,00</w:t>
                  </w:r>
                </w:p>
              </w:tc>
              <w:tc>
                <w:tcPr>
                  <w:tcW w:w="1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D0097" w:rsidRPr="00BF5138" w:rsidRDefault="00D15C88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13.632,72</w:t>
                  </w:r>
                </w:p>
              </w:tc>
              <w:tc>
                <w:tcPr>
                  <w:tcW w:w="1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D0097" w:rsidRPr="00BF5138" w:rsidRDefault="00D15C88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48,33</w:t>
                  </w:r>
                </w:p>
              </w:tc>
            </w:tr>
            <w:tr w:rsidR="006D0097" w:rsidRPr="00BF5138" w:rsidTr="004611F8">
              <w:trPr>
                <w:cantSplit/>
                <w:trHeight w:val="332"/>
              </w:trPr>
              <w:tc>
                <w:tcPr>
                  <w:tcW w:w="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0097" w:rsidRPr="00BF5138" w:rsidRDefault="006D0097" w:rsidP="006D0097">
                  <w:pPr>
                    <w:numPr>
                      <w:ilvl w:val="0"/>
                      <w:numId w:val="4"/>
                    </w:numPr>
                    <w:tabs>
                      <w:tab w:val="left" w:pos="0"/>
                    </w:tabs>
                    <w:spacing w:after="0" w:line="240" w:lineRule="auto"/>
                    <w:ind w:hanging="720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0097" w:rsidRPr="00BF5138" w:rsidRDefault="00D15C88" w:rsidP="006D00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SAJAM ZANIMANJA</w:t>
                  </w:r>
                  <w:r w:rsidR="006D0097" w:rsidRPr="00BF5138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1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D0097" w:rsidRPr="00BF5138" w:rsidRDefault="00D15C88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169,00</w:t>
                  </w:r>
                </w:p>
              </w:tc>
              <w:tc>
                <w:tcPr>
                  <w:tcW w:w="1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D0097" w:rsidRPr="00BF5138" w:rsidRDefault="00D15C88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0,00</w:t>
                  </w:r>
                </w:p>
              </w:tc>
              <w:tc>
                <w:tcPr>
                  <w:tcW w:w="1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D0097" w:rsidRPr="00BF5138" w:rsidRDefault="00D15C88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0,00</w:t>
                  </w:r>
                </w:p>
              </w:tc>
            </w:tr>
            <w:tr w:rsidR="006D0097" w:rsidRPr="00BF5138" w:rsidTr="004611F8">
              <w:trPr>
                <w:cantSplit/>
              </w:trPr>
              <w:tc>
                <w:tcPr>
                  <w:tcW w:w="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0097" w:rsidRPr="00BF5138" w:rsidRDefault="006D0097" w:rsidP="006D0097">
                  <w:pPr>
                    <w:numPr>
                      <w:ilvl w:val="0"/>
                      <w:numId w:val="4"/>
                    </w:numPr>
                    <w:tabs>
                      <w:tab w:val="left" w:pos="0"/>
                    </w:tabs>
                    <w:spacing w:after="0" w:line="240" w:lineRule="auto"/>
                    <w:ind w:hanging="720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0097" w:rsidRPr="00BF5138" w:rsidRDefault="006D0097" w:rsidP="006D00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SHEMA VOĆE, POVRĆE I MLIJEKO</w:t>
                  </w:r>
                </w:p>
              </w:tc>
              <w:tc>
                <w:tcPr>
                  <w:tcW w:w="1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D0097" w:rsidRPr="00BF5138" w:rsidRDefault="00D15C88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3.850,00</w:t>
                  </w:r>
                </w:p>
              </w:tc>
              <w:tc>
                <w:tcPr>
                  <w:tcW w:w="1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D0097" w:rsidRPr="00BF5138" w:rsidRDefault="00D15C88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1.591,74</w:t>
                  </w:r>
                </w:p>
              </w:tc>
              <w:tc>
                <w:tcPr>
                  <w:tcW w:w="1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D0097" w:rsidRPr="00BF5138" w:rsidRDefault="00D15C88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41,34</w:t>
                  </w:r>
                </w:p>
              </w:tc>
            </w:tr>
            <w:tr w:rsidR="006D0097" w:rsidRPr="00BF5138" w:rsidTr="004611F8">
              <w:trPr>
                <w:cantSplit/>
              </w:trPr>
              <w:tc>
                <w:tcPr>
                  <w:tcW w:w="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0097" w:rsidRPr="00BF5138" w:rsidRDefault="006D0097" w:rsidP="006D0097">
                  <w:pPr>
                    <w:numPr>
                      <w:ilvl w:val="0"/>
                      <w:numId w:val="4"/>
                    </w:numPr>
                    <w:tabs>
                      <w:tab w:val="left" w:pos="0"/>
                    </w:tabs>
                    <w:spacing w:after="0" w:line="240" w:lineRule="auto"/>
                    <w:ind w:hanging="720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0097" w:rsidRPr="00BF5138" w:rsidRDefault="006D0097" w:rsidP="006D00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SUF. ŠKOLSKE LEKTIRE</w:t>
                  </w:r>
                </w:p>
              </w:tc>
              <w:tc>
                <w:tcPr>
                  <w:tcW w:w="1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D0097" w:rsidRPr="00BF5138" w:rsidRDefault="00D15C88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115,00</w:t>
                  </w:r>
                </w:p>
              </w:tc>
              <w:tc>
                <w:tcPr>
                  <w:tcW w:w="1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D0097" w:rsidRPr="00BF5138" w:rsidRDefault="00D15C88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103,00</w:t>
                  </w:r>
                </w:p>
              </w:tc>
              <w:tc>
                <w:tcPr>
                  <w:tcW w:w="1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D0097" w:rsidRPr="00BF5138" w:rsidRDefault="00D15C88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89,57</w:t>
                  </w:r>
                </w:p>
              </w:tc>
            </w:tr>
            <w:tr w:rsidR="00D15C88" w:rsidRPr="00BF5138" w:rsidTr="004611F8">
              <w:trPr>
                <w:cantSplit/>
              </w:trPr>
              <w:tc>
                <w:tcPr>
                  <w:tcW w:w="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C88" w:rsidRPr="00BF5138" w:rsidRDefault="00D15C88" w:rsidP="006D0097">
                  <w:pPr>
                    <w:numPr>
                      <w:ilvl w:val="0"/>
                      <w:numId w:val="4"/>
                    </w:numPr>
                    <w:tabs>
                      <w:tab w:val="left" w:pos="0"/>
                    </w:tabs>
                    <w:spacing w:after="0" w:line="240" w:lineRule="auto"/>
                    <w:ind w:hanging="720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5C88" w:rsidRPr="00BF5138" w:rsidRDefault="00D15C88" w:rsidP="006D00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EU PROJEKT-VRIJEME JE ZA ŠK. OBROK</w:t>
                  </w:r>
                </w:p>
              </w:tc>
              <w:tc>
                <w:tcPr>
                  <w:tcW w:w="1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15C88" w:rsidRPr="00BF5138" w:rsidRDefault="00D15C88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6.752,00</w:t>
                  </w:r>
                </w:p>
              </w:tc>
              <w:tc>
                <w:tcPr>
                  <w:tcW w:w="1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15C88" w:rsidRPr="00BF5138" w:rsidRDefault="00D15C88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0,00</w:t>
                  </w:r>
                </w:p>
              </w:tc>
              <w:tc>
                <w:tcPr>
                  <w:tcW w:w="1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15C88" w:rsidRPr="00BF5138" w:rsidRDefault="00D15C88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0,00</w:t>
                  </w:r>
                </w:p>
              </w:tc>
            </w:tr>
            <w:tr w:rsidR="006D0097" w:rsidRPr="00BF5138" w:rsidTr="004611F8">
              <w:trPr>
                <w:cantSplit/>
              </w:trPr>
              <w:tc>
                <w:tcPr>
                  <w:tcW w:w="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0097" w:rsidRPr="00BF5138" w:rsidRDefault="006D0097" w:rsidP="006D00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0097" w:rsidRPr="00BF5138" w:rsidRDefault="006D0097" w:rsidP="006D00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bCs/>
                    </w:rPr>
                    <w:t>Ukupno program:</w:t>
                  </w:r>
                </w:p>
              </w:tc>
              <w:tc>
                <w:tcPr>
                  <w:tcW w:w="1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D0097" w:rsidRPr="00BF5138" w:rsidRDefault="00D15C88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bCs/>
                    </w:rPr>
                    <w:t>39.096,00</w:t>
                  </w:r>
                </w:p>
              </w:tc>
              <w:tc>
                <w:tcPr>
                  <w:tcW w:w="1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D0097" w:rsidRPr="00BF5138" w:rsidRDefault="00D15C88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bCs/>
                    </w:rPr>
                    <w:t>15.327,46</w:t>
                  </w:r>
                </w:p>
              </w:tc>
              <w:tc>
                <w:tcPr>
                  <w:tcW w:w="1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D0097" w:rsidRPr="00BF5138" w:rsidRDefault="00D15C88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bCs/>
                    </w:rPr>
                    <w:t>39,20</w:t>
                  </w:r>
                </w:p>
              </w:tc>
            </w:tr>
          </w:tbl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7D3A82" w:rsidRPr="00BF5138" w:rsidRDefault="007D3A82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</w:p>
          <w:p w:rsidR="007D3A82" w:rsidRPr="00BF5138" w:rsidRDefault="007D3A82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lastRenderedPageBreak/>
              <w:t>Daje se obrazloženje izvršenja aktivnosti i projekata s ciljevima koji su ostvareni provedbom programa.</w:t>
            </w: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</w:p>
          <w:p w:rsidR="00F03849" w:rsidRPr="00BF5138" w:rsidRDefault="006D0097" w:rsidP="00F03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4472C4"/>
                <w:lang w:eastAsia="hr-HR"/>
              </w:rPr>
            </w:pPr>
            <w:r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Program Učimo zajedno 7 je ostvaren u iznosu od </w:t>
            </w:r>
            <w:r w:rsidR="00F03849"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>13.632,72</w:t>
            </w:r>
            <w:r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 eura ili </w:t>
            </w:r>
            <w:r w:rsidR="00F03849"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>48,33</w:t>
            </w:r>
            <w:r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% u odnosu na godišnji plan. Program Shema voća i mlijeka je ostvaren u iznosu od </w:t>
            </w:r>
            <w:r w:rsidR="00F03849"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>1.591,74</w:t>
            </w:r>
            <w:r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 eura ili </w:t>
            </w:r>
            <w:r w:rsidR="00F03849"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>41,34</w:t>
            </w:r>
            <w:r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 u odnosu na godišnji plan i program </w:t>
            </w:r>
            <w:proofErr w:type="spellStart"/>
            <w:r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>suf</w:t>
            </w:r>
            <w:proofErr w:type="spellEnd"/>
            <w:r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. Školske lektire ostvaren u iznosu od </w:t>
            </w:r>
            <w:r w:rsidR="00F03849"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>103</w:t>
            </w:r>
            <w:r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 eura ili </w:t>
            </w:r>
            <w:r w:rsidR="00F03849"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>85,97</w:t>
            </w:r>
            <w:r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>% u odnosu na godišnji plan</w:t>
            </w:r>
            <w:r w:rsidR="00F03849"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>. Aktivnosti i projekti izvršeni su u skladu sa planiranom dinamikom</w:t>
            </w:r>
            <w:r w:rsidR="00F03849" w:rsidRPr="00BF5138">
              <w:rPr>
                <w:rFonts w:ascii="Times New Roman" w:eastAsia="Times New Roman" w:hAnsi="Times New Roman" w:cs="Times New Roman"/>
                <w:bCs/>
                <w:color w:val="4472C4"/>
                <w:lang w:eastAsia="hr-HR"/>
              </w:rPr>
              <w:t xml:space="preserve">. </w:t>
            </w:r>
          </w:p>
          <w:p w:rsidR="00547E21" w:rsidRPr="00BF5138" w:rsidRDefault="00F03849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>Projekt Sajam zanimanja</w:t>
            </w:r>
            <w:r w:rsidR="00547E21"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 realiziran je ali je trošak podmiren iz vlastitih sredstava budući da u trenutku nastajanja istog</w:t>
            </w:r>
            <w:r w:rsidR="00714313"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>,</w:t>
            </w:r>
            <w:r w:rsidR="00547E21"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 nismo imali poziciju u planu (na</w:t>
            </w:r>
            <w:r w:rsidR="00714313"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redbom, </w:t>
            </w:r>
            <w:r w:rsidR="00547E21"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>trošak</w:t>
            </w:r>
            <w:r w:rsidR="00714313"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 će se </w:t>
            </w:r>
            <w:proofErr w:type="spellStart"/>
            <w:r w:rsidR="00714313"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>preknjižiti</w:t>
            </w:r>
            <w:proofErr w:type="spellEnd"/>
            <w:r w:rsidR="00547E21"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 na Sajam zanimanja).</w:t>
            </w:r>
          </w:p>
          <w:p w:rsidR="006D0097" w:rsidRPr="00BF5138" w:rsidRDefault="00F03849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472C4"/>
                <w:lang w:eastAsia="hr-HR"/>
              </w:rPr>
            </w:pPr>
            <w:r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Eu projekt –Vrijeme je za školski obrok, </w:t>
            </w:r>
            <w:r w:rsidR="00547E21"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nije aktiviran </w:t>
            </w:r>
            <w:r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>u prvih šest mjeseci 2024.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4472C4"/>
                <w:lang w:eastAsia="hr-HR"/>
              </w:rPr>
            </w:pP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4472C4"/>
              </w:rPr>
            </w:pPr>
            <w:r w:rsidRPr="00BF5138">
              <w:rPr>
                <w:rFonts w:ascii="Times New Roman" w:eastAsia="Times New Roman" w:hAnsi="Times New Roman" w:cs="Times New Roman"/>
                <w:bCs/>
                <w:color w:val="4472C4"/>
                <w:lang w:eastAsia="hr-HR"/>
              </w:rPr>
              <w:t xml:space="preserve"> 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4472C4"/>
              </w:rPr>
            </w:pP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272"/>
              <w:gridCol w:w="1559"/>
              <w:gridCol w:w="1417"/>
              <w:gridCol w:w="1603"/>
            </w:tblGrid>
            <w:tr w:rsidR="006D0097" w:rsidRPr="00BF5138" w:rsidTr="004611F8">
              <w:trPr>
                <w:cantSplit/>
                <w:trHeight w:val="538"/>
              </w:trPr>
              <w:tc>
                <w:tcPr>
                  <w:tcW w:w="2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0097" w:rsidRPr="00BF5138" w:rsidRDefault="006D0097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bCs/>
                    </w:rPr>
                    <w:t>Pokazatelj uspješnosti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0097" w:rsidRPr="00BF5138" w:rsidRDefault="006D0097" w:rsidP="006D0097">
                  <w:pPr>
                    <w:keepNext/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  <w:t>Polazna</w:t>
                  </w:r>
                </w:p>
                <w:p w:rsidR="006D0097" w:rsidRPr="00BF5138" w:rsidRDefault="006D0097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vrijednost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0097" w:rsidRPr="00BF5138" w:rsidRDefault="006D0097" w:rsidP="006D0097">
                  <w:pPr>
                    <w:keepNext/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  <w:t>Izvršenje</w:t>
                  </w:r>
                </w:p>
                <w:p w:rsidR="006D0097" w:rsidRPr="00BF5138" w:rsidRDefault="00F03849" w:rsidP="006D0097">
                  <w:pPr>
                    <w:keepNext/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  <w:t>1.-06.2024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0097" w:rsidRPr="00BF5138" w:rsidRDefault="006D0097" w:rsidP="006D0097">
                  <w:pPr>
                    <w:keepNext/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bCs/>
                      <w:color w:val="FF0000"/>
                      <w:lang w:eastAsia="hr-HR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  <w:t>Indeks (Izvršenje/Plan</w:t>
                  </w:r>
                  <w:r w:rsidRPr="00BF5138">
                    <w:rPr>
                      <w:rFonts w:ascii="Times New Roman" w:eastAsia="Times New Roman" w:hAnsi="Times New Roman" w:cs="Times New Roman"/>
                      <w:bCs/>
                      <w:color w:val="FF0000"/>
                      <w:lang w:eastAsia="hr-HR"/>
                    </w:rPr>
                    <w:t>.</w:t>
                  </w:r>
                </w:p>
              </w:tc>
            </w:tr>
            <w:tr w:rsidR="006D0097" w:rsidRPr="00BF5138" w:rsidTr="004611F8">
              <w:trPr>
                <w:cantSplit/>
              </w:trPr>
              <w:tc>
                <w:tcPr>
                  <w:tcW w:w="2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0097" w:rsidRPr="00BF5138" w:rsidRDefault="006D0097" w:rsidP="006D00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Za aktivnost pod 1. – Učimo zajedno 7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0097" w:rsidRPr="00BF5138" w:rsidRDefault="006D0097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0097" w:rsidRPr="00BF5138" w:rsidRDefault="00F03849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0097" w:rsidRPr="00BF5138" w:rsidRDefault="00F03849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150</w:t>
                  </w:r>
                </w:p>
              </w:tc>
            </w:tr>
            <w:tr w:rsidR="006D0097" w:rsidRPr="00BF5138" w:rsidTr="004611F8">
              <w:trPr>
                <w:cantSplit/>
              </w:trPr>
              <w:tc>
                <w:tcPr>
                  <w:tcW w:w="2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0097" w:rsidRPr="00BF5138" w:rsidRDefault="006D0097" w:rsidP="006D00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Za aktivnost pod 2. – Pomoćnici u nastavi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0097" w:rsidRPr="00BF5138" w:rsidRDefault="006D0097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0097" w:rsidRPr="00BF5138" w:rsidRDefault="00F03849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0097" w:rsidRPr="00BF5138" w:rsidRDefault="00F03849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0</w:t>
                  </w:r>
                </w:p>
              </w:tc>
            </w:tr>
            <w:tr w:rsidR="00F03849" w:rsidRPr="00BF5138" w:rsidTr="004611F8">
              <w:trPr>
                <w:cantSplit/>
              </w:trPr>
              <w:tc>
                <w:tcPr>
                  <w:tcW w:w="2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3849" w:rsidRPr="00BF5138" w:rsidRDefault="00F03849" w:rsidP="006D00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Sajam zanimanja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03849" w:rsidRPr="00BF5138" w:rsidRDefault="00F03849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36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03849" w:rsidRPr="00BF5138" w:rsidRDefault="00F03849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03849" w:rsidRPr="00BF5138" w:rsidRDefault="00F03849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0</w:t>
                  </w:r>
                </w:p>
              </w:tc>
            </w:tr>
            <w:tr w:rsidR="006D0097" w:rsidRPr="00BF5138" w:rsidTr="004611F8">
              <w:trPr>
                <w:cantSplit/>
              </w:trPr>
              <w:tc>
                <w:tcPr>
                  <w:tcW w:w="2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0097" w:rsidRPr="00BF5138" w:rsidRDefault="006D0097" w:rsidP="006D00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Za aktivnost pod 3. – Shema voća i mlijeka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0097" w:rsidRPr="00BF5138" w:rsidRDefault="006D0097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208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0097" w:rsidRPr="00BF5138" w:rsidRDefault="006D0097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20</w:t>
                  </w:r>
                  <w:r w:rsidR="00F03849" w:rsidRPr="00BF5138">
                    <w:rPr>
                      <w:rFonts w:ascii="Times New Roman" w:eastAsia="Times New Roman" w:hAnsi="Times New Roman" w:cs="Times New Roman"/>
                    </w:rPr>
                    <w:t>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0097" w:rsidRPr="00BF5138" w:rsidRDefault="00F03849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99,04</w:t>
                  </w:r>
                </w:p>
              </w:tc>
            </w:tr>
            <w:tr w:rsidR="006D0097" w:rsidRPr="00BF5138" w:rsidTr="004611F8">
              <w:trPr>
                <w:cantSplit/>
              </w:trPr>
              <w:tc>
                <w:tcPr>
                  <w:tcW w:w="2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0097" w:rsidRPr="00BF5138" w:rsidRDefault="006D0097" w:rsidP="006D00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 xml:space="preserve">Za aktivnost pod 4. – </w:t>
                  </w:r>
                  <w:proofErr w:type="spellStart"/>
                  <w:r w:rsidRPr="00BF5138">
                    <w:rPr>
                      <w:rFonts w:ascii="Times New Roman" w:eastAsia="Times New Roman" w:hAnsi="Times New Roman" w:cs="Times New Roman"/>
                    </w:rPr>
                    <w:t>suf</w:t>
                  </w:r>
                  <w:proofErr w:type="spellEnd"/>
                  <w:r w:rsidRPr="00BF5138">
                    <w:rPr>
                      <w:rFonts w:ascii="Times New Roman" w:eastAsia="Times New Roman" w:hAnsi="Times New Roman" w:cs="Times New Roman"/>
                    </w:rPr>
                    <w:t>. Šk. lektire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0097" w:rsidRPr="00BF5138" w:rsidRDefault="006D0097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208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0097" w:rsidRPr="00BF5138" w:rsidRDefault="006D0097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20</w:t>
                  </w:r>
                  <w:r w:rsidR="00F03849" w:rsidRPr="00BF5138">
                    <w:rPr>
                      <w:rFonts w:ascii="Times New Roman" w:eastAsia="Times New Roman" w:hAnsi="Times New Roman" w:cs="Times New Roman"/>
                    </w:rPr>
                    <w:t>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0097" w:rsidRPr="00BF5138" w:rsidRDefault="00F03849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99,04</w:t>
                  </w:r>
                </w:p>
              </w:tc>
            </w:tr>
          </w:tbl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D0097" w:rsidRPr="00BF5138" w:rsidRDefault="006D0097" w:rsidP="006D009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D0097" w:rsidRPr="00BF5138" w:rsidRDefault="006D0097" w:rsidP="006D009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D0097" w:rsidRPr="00BF5138" w:rsidRDefault="006D0097" w:rsidP="006D009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D0097" w:rsidRPr="00BF5138" w:rsidRDefault="006D0097" w:rsidP="006D009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9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5"/>
        <w:gridCol w:w="224"/>
        <w:gridCol w:w="7623"/>
      </w:tblGrid>
      <w:tr w:rsidR="006D0097" w:rsidRPr="00BF5138" w:rsidTr="004611F8">
        <w:trPr>
          <w:trHeight w:val="2956"/>
        </w:trPr>
        <w:tc>
          <w:tcPr>
            <w:tcW w:w="24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0097" w:rsidRPr="00BF5138" w:rsidRDefault="006D0097" w:rsidP="006D0097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BF5138">
              <w:rPr>
                <w:rFonts w:ascii="Times New Roman" w:eastAsia="Times New Roman" w:hAnsi="Times New Roman" w:cs="Times New Roman"/>
                <w:iCs/>
              </w:rPr>
              <w:lastRenderedPageBreak/>
              <w:t>NAZIV PROGRAMA: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>OPIS PROGRAMA, OPĆI I POSEBNI CILJEVI:</w:t>
            </w: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>ZAKONSKA OSNOVA ZA UVOĐENJE PROGRAMA:</w:t>
            </w: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hr-HR"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hr-HR"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hr-HR"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>IZVRŠENJE 1.-</w:t>
            </w:r>
            <w:r w:rsidR="00D665ED"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>06.2024</w:t>
            </w:r>
            <w:r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>.</w:t>
            </w: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hr-HR"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hr-HR"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hr-HR"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</w:p>
          <w:p w:rsidR="00115798" w:rsidRPr="00BF5138" w:rsidRDefault="00115798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>OBRAZLOŽENJE IZVRŠENJA PROGRAMA:</w:t>
            </w: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7D3A82" w:rsidRPr="00BF5138" w:rsidRDefault="007D3A82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7D3A82" w:rsidRPr="00BF5138" w:rsidRDefault="007D3A82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7D3A82" w:rsidRPr="00BF5138" w:rsidRDefault="007D3A82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7D3A82" w:rsidRPr="00BF5138" w:rsidRDefault="007D3A82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7D3A82" w:rsidRPr="00BF5138" w:rsidRDefault="007D3A82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7D3A82" w:rsidRPr="00BF5138" w:rsidRDefault="007D3A82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7D3A82" w:rsidRPr="00BF5138" w:rsidRDefault="007D3A82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7D3A82" w:rsidRPr="00BF5138" w:rsidRDefault="007D3A82" w:rsidP="00896BE5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Cs/>
              </w:rPr>
            </w:pPr>
          </w:p>
          <w:p w:rsidR="00896BE5" w:rsidRPr="00BF5138" w:rsidRDefault="00896BE5" w:rsidP="00896BE5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Cs/>
              </w:rPr>
            </w:pPr>
            <w:r w:rsidRPr="00BF5138">
              <w:rPr>
                <w:rFonts w:ascii="Times New Roman" w:eastAsia="Times New Roman" w:hAnsi="Times New Roman" w:cs="Times New Roman"/>
                <w:iCs/>
              </w:rPr>
              <w:t>NAZIV PROGRAMA:</w:t>
            </w:r>
          </w:p>
          <w:p w:rsidR="00896BE5" w:rsidRPr="00BF5138" w:rsidRDefault="00896BE5" w:rsidP="0089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896B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896B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>OPIS PROGRAMA, OPĆI I POSEBNI CILJEVI</w:t>
            </w:r>
          </w:p>
          <w:p w:rsidR="00896BE5" w:rsidRPr="00BF5138" w:rsidRDefault="00896BE5" w:rsidP="00896B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896B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896B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896B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896B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>ZAKONSKA OSNOVA ZA UVOĐENJE PROGRAMA</w:t>
            </w:r>
          </w:p>
          <w:p w:rsidR="00896BE5" w:rsidRPr="00BF5138" w:rsidRDefault="00896BE5" w:rsidP="00896B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896B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896B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896B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896B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896B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896B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896B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>IZVRŠENJE 01-06.2024.G.</w:t>
            </w:r>
          </w:p>
          <w:p w:rsidR="00896BE5" w:rsidRPr="00BF5138" w:rsidRDefault="00896BE5" w:rsidP="00896B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896B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896B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896B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896B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896B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896B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896B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896B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896B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896B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896B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>OBRAZLOŽENJE IZVRŠENJA PROGRAMA</w:t>
            </w:r>
          </w:p>
          <w:p w:rsidR="00896BE5" w:rsidRPr="00BF5138" w:rsidRDefault="00896BE5" w:rsidP="00896B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896B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D665ED" w:rsidRPr="00BF5138" w:rsidRDefault="00D665ED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D665ED" w:rsidRPr="00BF5138" w:rsidRDefault="00D665ED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C807FE" w:rsidRPr="00BF5138" w:rsidRDefault="00C807FE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C807FE" w:rsidRPr="00BF5138" w:rsidRDefault="00C807FE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lastRenderedPageBreak/>
              <w:t>POKAZATELJI USPJEŠNOSTI:</w:t>
            </w: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115798" w:rsidRPr="00BF5138" w:rsidRDefault="00115798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115798" w:rsidRPr="00BF5138" w:rsidRDefault="00115798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>POKAZATELJI USPJEŠNOSTI:</w:t>
            </w:r>
          </w:p>
          <w:p w:rsidR="006D0097" w:rsidRPr="00BF5138" w:rsidRDefault="006D0097" w:rsidP="006D00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BF5138">
              <w:rPr>
                <w:rFonts w:ascii="Times New Roman" w:eastAsia="Times New Roman" w:hAnsi="Times New Roman" w:cs="Times New Roman"/>
                <w:b/>
                <w:caps/>
              </w:rPr>
              <w:t>2.financiranje osnovnog školstva prema minimalnom standardu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aps/>
              </w:rPr>
            </w:pP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>Cilj aktivnosti obuhvaćenih ovim Programom je osiguravanje uvjeta za izvođenje obveznog programa na propisanoj razini te njegovo obuhvaćanje sadržajima po mjeri djece. Prioritet Programa je kvalitetno obrazovanje i odgoj učenika koji se postiže permanentnim usavršavanjem učitelja, nastavnika, ravnatelja i drugih zaposlenika.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>Osnovni cilj je trajna i ujednačena kvaliteta komuniciranja i razmjene podataka između škola i Upravnog odjela te daljnja razrada kriterija i mjerila decentraliziranog financiranja radi postizanja što racionalnijeg i ekonomičnijeg financiranja škola. Kontrola i racionalizacija svih troškova, kako bi se preraspodjelom raspoloživih sredstava poboljšao standard nastave u osnovnoškolskim ustanovama.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Stvaranje što kvalitetnijih uvjeta za rad osnovnih škola vodeći brigu o ravnomjernom razvoju izgradnjom novih objekata koji će omogućiti izvođenje suvremene nastave te poboljšati standard postojećih školskih zgrada i opreme. 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>Zakon o odgoju i obrazovanju u osnovnoj i srednjoj školi, Uredba o načinu izračuna iznosa pomoći izravnanja za decentralizirane funkcije jedinica lokalne i područne (regionalne) samouprave, Odluka o kriterijima i mjerilima za utvrđivanje bilančnih prava za financiranje minimalnog financijskog standarda javnih potreba osnovnog školstva, Plan i program rada za šk. godinu 23/24, Školski kurikulum 23/24, Upute za izradu proračuna OBŽ za razdoblje 23-25 od 14.10.23.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F5138">
              <w:rPr>
                <w:rFonts w:ascii="Times New Roman" w:eastAsia="Times New Roman" w:hAnsi="Times New Roman" w:cs="Times New Roman"/>
              </w:rPr>
              <w:t xml:space="preserve">Daje se pregled izvršenja rashoda po aktivnostima/projektima unutar programa. 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tbl>
            <w:tblPr>
              <w:tblW w:w="6639" w:type="dxa"/>
              <w:tblInd w:w="1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83"/>
              <w:gridCol w:w="2160"/>
              <w:gridCol w:w="1163"/>
              <w:gridCol w:w="1112"/>
              <w:gridCol w:w="1621"/>
            </w:tblGrid>
            <w:tr w:rsidR="006D0097" w:rsidRPr="00BF5138" w:rsidTr="004611F8">
              <w:trPr>
                <w:cantSplit/>
              </w:trPr>
              <w:tc>
                <w:tcPr>
                  <w:tcW w:w="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0097" w:rsidRPr="00BF5138" w:rsidRDefault="006D0097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proofErr w:type="spellStart"/>
                  <w:r w:rsidRPr="00BF5138">
                    <w:rPr>
                      <w:rFonts w:ascii="Times New Roman" w:eastAsia="Times New Roman" w:hAnsi="Times New Roman" w:cs="Times New Roman"/>
                      <w:bCs/>
                    </w:rPr>
                    <w:t>R.b</w:t>
                  </w:r>
                  <w:proofErr w:type="spellEnd"/>
                  <w:r w:rsidRPr="00BF5138">
                    <w:rPr>
                      <w:rFonts w:ascii="Times New Roman" w:eastAsia="Times New Roman" w:hAnsi="Times New Roman" w:cs="Times New Roman"/>
                      <w:bCs/>
                    </w:rPr>
                    <w:t>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0097" w:rsidRPr="00BF5138" w:rsidRDefault="006D0097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bCs/>
                    </w:rPr>
                    <w:t>Naziv aktivnosti/projekta</w:t>
                  </w: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0097" w:rsidRPr="00BF5138" w:rsidRDefault="00D665ED" w:rsidP="006D0097">
                  <w:pPr>
                    <w:keepNext/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  <w:t>Plan 2024</w:t>
                  </w:r>
                  <w:r w:rsidR="006D0097" w:rsidRPr="00BF5138"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  <w:t>.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0097" w:rsidRPr="00BF5138" w:rsidRDefault="006D0097" w:rsidP="006D0097">
                  <w:pPr>
                    <w:keepNext/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  <w:t>Izvršenje</w:t>
                  </w:r>
                </w:p>
                <w:p w:rsidR="006D0097" w:rsidRPr="00BF5138" w:rsidRDefault="00D665ED" w:rsidP="006D0097">
                  <w:pPr>
                    <w:keepNext/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  <w:t>1.-6.2024</w:t>
                  </w:r>
                  <w:r w:rsidR="006D0097" w:rsidRPr="00BF5138"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  <w:t>.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0097" w:rsidRPr="00BF5138" w:rsidRDefault="006D0097" w:rsidP="006D0097">
                  <w:pPr>
                    <w:keepNext/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  <w:t>Indeks (Izvršenje/Plan)</w:t>
                  </w:r>
                </w:p>
              </w:tc>
            </w:tr>
            <w:tr w:rsidR="006D0097" w:rsidRPr="00BF5138" w:rsidTr="004611F8">
              <w:trPr>
                <w:cantSplit/>
                <w:trHeight w:val="543"/>
              </w:trPr>
              <w:tc>
                <w:tcPr>
                  <w:tcW w:w="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0097" w:rsidRPr="00BF5138" w:rsidRDefault="006D0097" w:rsidP="006D0097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0097" w:rsidRPr="00BF5138" w:rsidRDefault="006D0097" w:rsidP="006D00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IZGRADNJA, REKONSTRUKCIJA I OPREMANJE OBJEKATA</w:t>
                  </w: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D0097" w:rsidRPr="00BF5138" w:rsidRDefault="00623449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1.330,00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D0097" w:rsidRPr="00BF5138" w:rsidRDefault="00623449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1.330,00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D0097" w:rsidRPr="00BF5138" w:rsidRDefault="00623449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100,00</w:t>
                  </w:r>
                </w:p>
              </w:tc>
            </w:tr>
            <w:tr w:rsidR="006D0097" w:rsidRPr="00BF5138" w:rsidTr="004611F8">
              <w:trPr>
                <w:cantSplit/>
                <w:trHeight w:val="332"/>
              </w:trPr>
              <w:tc>
                <w:tcPr>
                  <w:tcW w:w="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0097" w:rsidRPr="00BF5138" w:rsidRDefault="006D0097" w:rsidP="006D0097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0097" w:rsidRPr="00BF5138" w:rsidRDefault="006D0097" w:rsidP="006D00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FINANCIRANJE OPĆIH TROŠKOVA</w:t>
                  </w: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D0097" w:rsidRPr="00BF5138" w:rsidRDefault="00623449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24.876,00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D0097" w:rsidRPr="00BF5138" w:rsidRDefault="00623449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15.928,95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D0097" w:rsidRPr="00BF5138" w:rsidRDefault="00623449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64,03</w:t>
                  </w:r>
                </w:p>
              </w:tc>
            </w:tr>
            <w:tr w:rsidR="006D0097" w:rsidRPr="00BF5138" w:rsidTr="004611F8">
              <w:trPr>
                <w:cantSplit/>
              </w:trPr>
              <w:tc>
                <w:tcPr>
                  <w:tcW w:w="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0097" w:rsidRPr="00BF5138" w:rsidRDefault="006D0097" w:rsidP="006D0097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0097" w:rsidRPr="00BF5138" w:rsidRDefault="006D0097" w:rsidP="006D00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FINANCIRANJE STVARNIH TROŠKOVA</w:t>
                  </w: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D0097" w:rsidRPr="00BF5138" w:rsidRDefault="00623449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48.462,00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D0097" w:rsidRPr="00BF5138" w:rsidRDefault="00623449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23.481,50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D0097" w:rsidRPr="00BF5138" w:rsidRDefault="00623449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48,45</w:t>
                  </w:r>
                </w:p>
              </w:tc>
            </w:tr>
            <w:tr w:rsidR="006D0097" w:rsidRPr="00BF5138" w:rsidTr="004611F8">
              <w:trPr>
                <w:cantSplit/>
              </w:trPr>
              <w:tc>
                <w:tcPr>
                  <w:tcW w:w="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0097" w:rsidRPr="00BF5138" w:rsidRDefault="006D0097" w:rsidP="006D00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0097" w:rsidRPr="00BF5138" w:rsidRDefault="006D0097" w:rsidP="006D00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bCs/>
                    </w:rPr>
                    <w:t>Ukupno program:</w:t>
                  </w: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D0097" w:rsidRPr="00BF5138" w:rsidRDefault="00623449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bCs/>
                    </w:rPr>
                    <w:t>74.668,00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D0097" w:rsidRPr="00BF5138" w:rsidRDefault="00623449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bCs/>
                    </w:rPr>
                    <w:t>40.740,45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D0097" w:rsidRPr="00BF5138" w:rsidRDefault="00623449" w:rsidP="006D00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bCs/>
                    </w:rPr>
                    <w:t>54,56</w:t>
                  </w:r>
                </w:p>
              </w:tc>
            </w:tr>
          </w:tbl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>Daje se obrazloženje izvršenja aktivnosti i projekata s ciljevima koji su ostvareni provedbom programa.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Izvori sredstava za financiranje rada </w:t>
            </w:r>
            <w:proofErr w:type="spellStart"/>
            <w:r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>Oš</w:t>
            </w:r>
            <w:proofErr w:type="spellEnd"/>
            <w:r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 </w:t>
            </w:r>
            <w:proofErr w:type="spellStart"/>
            <w:r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>Hinka</w:t>
            </w:r>
            <w:proofErr w:type="spellEnd"/>
            <w:r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 </w:t>
            </w:r>
            <w:proofErr w:type="spellStart"/>
            <w:r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>Juhna</w:t>
            </w:r>
            <w:proofErr w:type="spellEnd"/>
            <w:r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 </w:t>
            </w:r>
            <w:proofErr w:type="spellStart"/>
            <w:r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>Podgorač</w:t>
            </w:r>
            <w:proofErr w:type="spellEnd"/>
            <w:r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 su Opći prihodi i primici, skupina 671 čiji je osnivač OBŽ koji financira materijalne i financijske rashode, odražavanje i opremanje nefinancijskom imovinom. Program financiranje osnovnog školstva prema minimalnom standardu ostvaren u iznosu od </w:t>
            </w:r>
            <w:r w:rsidR="00115798"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>40.740,45</w:t>
            </w:r>
            <w:r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 eura ili </w:t>
            </w:r>
            <w:r w:rsidR="00115798"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>54,56</w:t>
            </w:r>
            <w:r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>% u odnosu na godišnji plan.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4472C4"/>
                <w:lang w:eastAsia="hr-HR"/>
              </w:rPr>
            </w:pPr>
            <w:r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>Aktivnosti i projekti u većini su  izvršeni u skladu sa planiranom dinamikom</w:t>
            </w:r>
            <w:r w:rsidRPr="00BF5138">
              <w:rPr>
                <w:rFonts w:ascii="Times New Roman" w:eastAsia="Times New Roman" w:hAnsi="Times New Roman" w:cs="Times New Roman"/>
                <w:bCs/>
                <w:color w:val="4472C4"/>
                <w:lang w:eastAsia="hr-HR"/>
              </w:rPr>
              <w:t>.</w:t>
            </w:r>
          </w:p>
          <w:p w:rsidR="00896BE5" w:rsidRPr="00BF5138" w:rsidRDefault="00896BE5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4472C4"/>
                <w:lang w:eastAsia="hr-HR"/>
              </w:rPr>
            </w:pPr>
          </w:p>
          <w:p w:rsidR="00896BE5" w:rsidRPr="00BF5138" w:rsidRDefault="00896BE5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4472C4"/>
                <w:lang w:eastAsia="hr-HR"/>
              </w:rPr>
            </w:pPr>
          </w:p>
          <w:p w:rsidR="00896BE5" w:rsidRPr="00BF5138" w:rsidRDefault="00896BE5" w:rsidP="0089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896BE5" w:rsidRPr="00BF5138" w:rsidRDefault="00896BE5" w:rsidP="0089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896BE5" w:rsidRPr="00BF5138" w:rsidRDefault="00896BE5" w:rsidP="0089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F5138">
              <w:rPr>
                <w:rFonts w:ascii="Times New Roman" w:eastAsia="Times New Roman" w:hAnsi="Times New Roman" w:cs="Times New Roman"/>
                <w:b/>
              </w:rPr>
              <w:t>3</w:t>
            </w:r>
            <w:r w:rsidRPr="00BF5138">
              <w:rPr>
                <w:rFonts w:ascii="Times New Roman" w:eastAsia="Times New Roman" w:hAnsi="Times New Roman" w:cs="Times New Roman"/>
                <w:b/>
                <w:i/>
              </w:rPr>
              <w:t>.</w:t>
            </w:r>
            <w:r w:rsidRPr="00BF5138">
              <w:rPr>
                <w:rFonts w:ascii="Times New Roman" w:eastAsia="Times New Roman" w:hAnsi="Times New Roman" w:cs="Times New Roman"/>
                <w:b/>
              </w:rPr>
              <w:t>FINANCIRANJE  ŠKOLSTVA IZVAN ŽUPANISJKOG PRORAČUNA</w:t>
            </w:r>
          </w:p>
          <w:p w:rsidR="00896BE5" w:rsidRPr="00BF5138" w:rsidRDefault="00896BE5" w:rsidP="0089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896BE5" w:rsidRPr="00BF5138" w:rsidRDefault="00896BE5" w:rsidP="0089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96BE5" w:rsidRPr="00BF5138" w:rsidRDefault="00896BE5" w:rsidP="0089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F5138">
              <w:rPr>
                <w:rFonts w:ascii="Times New Roman" w:eastAsia="Times New Roman" w:hAnsi="Times New Roman" w:cs="Times New Roman"/>
              </w:rPr>
              <w:t xml:space="preserve">Primarni cilj je osigurati kvalitetno nastavno osoblje te ih poticati na daljnje razvoje. Poticati i promicati rad u školskom športu, kao i stručni sportski rad s djecom i mladima u lokalnoj zajednici. </w:t>
            </w:r>
          </w:p>
          <w:p w:rsidR="00896BE5" w:rsidRPr="00BF5138" w:rsidRDefault="00896BE5" w:rsidP="0089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F5138">
              <w:rPr>
                <w:rFonts w:ascii="Times New Roman" w:eastAsia="Times New Roman" w:hAnsi="Times New Roman" w:cs="Times New Roman"/>
              </w:rPr>
              <w:t>Školsko športsko društvo Sloga planira sudjelovanje, organizaciju i provedbu natjecanja školskih sportskih društava na općinskoj, županijskoj i regionalnoj razini, sa svrhom uključivanja sve većeg broja učenika u sustav školskih natjecanja.</w:t>
            </w:r>
          </w:p>
          <w:p w:rsidR="00896BE5" w:rsidRPr="00BF5138" w:rsidRDefault="00896BE5" w:rsidP="0089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96BE5" w:rsidRPr="00BF5138" w:rsidRDefault="00896BE5" w:rsidP="0089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F5138">
              <w:rPr>
                <w:rFonts w:ascii="Times New Roman" w:eastAsia="Times New Roman" w:hAnsi="Times New Roman" w:cs="Times New Roman"/>
              </w:rPr>
              <w:t>Zakon o odgoju i obrazovanju u osnovnoj i srednjoj školi, Državni pedagoški standard sustava odgoja i obrazovanja, Zakon o plaćama u javnim službama, Temeljni kolektivni ugovor, Zakon o porezu na dohodak, Interni akti i pravilnici, Zakon o tržištu rada, Pravilnik o načinu ostvarivanja i korištenja vlastitih prihoda, Javni pozivi za natječaje</w:t>
            </w:r>
          </w:p>
          <w:p w:rsidR="00896BE5" w:rsidRPr="00BF5138" w:rsidRDefault="00896BE5" w:rsidP="0089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F5138">
              <w:rPr>
                <w:rFonts w:ascii="Times New Roman" w:eastAsia="Times New Roman" w:hAnsi="Times New Roman" w:cs="Times New Roman"/>
              </w:rPr>
              <w:t>Daje se pregled izvršenja rashoda po aktivnostima/projektima unutar programa</w:t>
            </w:r>
          </w:p>
          <w:p w:rsidR="00896BE5" w:rsidRPr="00BF5138" w:rsidRDefault="00896BE5" w:rsidP="0089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96BE5" w:rsidRPr="00BF5138" w:rsidRDefault="00896BE5" w:rsidP="0089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96BE5" w:rsidRPr="00BF5138" w:rsidRDefault="00896BE5" w:rsidP="0089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tbl>
            <w:tblPr>
              <w:tblW w:w="73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77"/>
              <w:gridCol w:w="1987"/>
              <w:gridCol w:w="1455"/>
              <w:gridCol w:w="1657"/>
              <w:gridCol w:w="1621"/>
            </w:tblGrid>
            <w:tr w:rsidR="00896BE5" w:rsidRPr="00BF5138" w:rsidTr="007F7D17">
              <w:trPr>
                <w:cantSplit/>
              </w:trPr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6BE5" w:rsidRPr="00BF5138" w:rsidRDefault="00896BE5" w:rsidP="00896B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proofErr w:type="spellStart"/>
                  <w:r w:rsidRPr="00BF5138">
                    <w:rPr>
                      <w:rFonts w:ascii="Times New Roman" w:eastAsia="Times New Roman" w:hAnsi="Times New Roman" w:cs="Times New Roman"/>
                      <w:bCs/>
                    </w:rPr>
                    <w:t>R.b</w:t>
                  </w:r>
                  <w:proofErr w:type="spellEnd"/>
                  <w:r w:rsidRPr="00BF5138">
                    <w:rPr>
                      <w:rFonts w:ascii="Times New Roman" w:eastAsia="Times New Roman" w:hAnsi="Times New Roman" w:cs="Times New Roman"/>
                      <w:bCs/>
                    </w:rPr>
                    <w:t>.</w:t>
                  </w:r>
                </w:p>
              </w:tc>
              <w:tc>
                <w:tcPr>
                  <w:tcW w:w="2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6BE5" w:rsidRPr="00BF5138" w:rsidRDefault="00896BE5" w:rsidP="00896B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bCs/>
                    </w:rPr>
                    <w:t>Naziv aktivnosti/projekta</w:t>
                  </w:r>
                </w:p>
              </w:tc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6BE5" w:rsidRPr="00BF5138" w:rsidRDefault="00896BE5" w:rsidP="00896BE5">
                  <w:pPr>
                    <w:keepNext/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  <w:t>Plan 2024.</w:t>
                  </w:r>
                </w:p>
              </w:tc>
              <w:tc>
                <w:tcPr>
                  <w:tcW w:w="1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6BE5" w:rsidRPr="00BF5138" w:rsidRDefault="00896BE5" w:rsidP="00896BE5">
                  <w:pPr>
                    <w:keepNext/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  <w:t>Izvršenje</w:t>
                  </w:r>
                </w:p>
                <w:p w:rsidR="00896BE5" w:rsidRPr="00BF5138" w:rsidRDefault="00896BE5" w:rsidP="00896BE5">
                  <w:pPr>
                    <w:keepNext/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  <w:t>01.-06.2024.</w:t>
                  </w:r>
                </w:p>
              </w:tc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6BE5" w:rsidRPr="00BF5138" w:rsidRDefault="00896BE5" w:rsidP="00896BE5">
                  <w:pPr>
                    <w:keepNext/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  <w:t>Indeks (Izvršenje/Plan)</w:t>
                  </w:r>
                </w:p>
              </w:tc>
            </w:tr>
            <w:tr w:rsidR="00896BE5" w:rsidRPr="00BF5138" w:rsidTr="007F7D17">
              <w:trPr>
                <w:cantSplit/>
                <w:trHeight w:val="909"/>
              </w:trPr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6BE5" w:rsidRPr="00BF5138" w:rsidRDefault="00896BE5" w:rsidP="00896BE5">
                  <w:pPr>
                    <w:tabs>
                      <w:tab w:val="left" w:pos="0"/>
                    </w:tabs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6BE5" w:rsidRPr="00BF5138" w:rsidRDefault="00896BE5" w:rsidP="00896B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Financiranje osnovnog školstva izvan županijskog proračuna-vlastiti prihodi</w:t>
                  </w:r>
                </w:p>
              </w:tc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96BE5" w:rsidRPr="00BF5138" w:rsidRDefault="00896BE5" w:rsidP="00896B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20.800,00</w:t>
                  </w:r>
                </w:p>
              </w:tc>
              <w:tc>
                <w:tcPr>
                  <w:tcW w:w="1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96BE5" w:rsidRPr="00BF5138" w:rsidRDefault="00896BE5" w:rsidP="00896B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7.705,82</w:t>
                  </w:r>
                </w:p>
              </w:tc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96BE5" w:rsidRPr="00BF5138" w:rsidRDefault="00896BE5" w:rsidP="00896B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37,05</w:t>
                  </w:r>
                </w:p>
              </w:tc>
            </w:tr>
            <w:tr w:rsidR="00896BE5" w:rsidRPr="00BF5138" w:rsidTr="007F7D17">
              <w:trPr>
                <w:cantSplit/>
                <w:trHeight w:val="332"/>
              </w:trPr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6BE5" w:rsidRPr="00BF5138" w:rsidRDefault="00896BE5" w:rsidP="00896BE5">
                  <w:pPr>
                    <w:tabs>
                      <w:tab w:val="left" w:pos="0"/>
                    </w:tabs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6BE5" w:rsidRPr="00BF5138" w:rsidRDefault="00896BE5" w:rsidP="00896B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Prihodi za posebne namjene</w:t>
                  </w:r>
                </w:p>
              </w:tc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96BE5" w:rsidRPr="00BF5138" w:rsidRDefault="00896BE5" w:rsidP="00896B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16.800,00</w:t>
                  </w:r>
                </w:p>
              </w:tc>
              <w:tc>
                <w:tcPr>
                  <w:tcW w:w="1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96BE5" w:rsidRPr="00BF5138" w:rsidRDefault="00896BE5" w:rsidP="00896B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0,00</w:t>
                  </w:r>
                </w:p>
              </w:tc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96BE5" w:rsidRPr="00BF5138" w:rsidRDefault="00896BE5" w:rsidP="00896B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0,00</w:t>
                  </w:r>
                </w:p>
              </w:tc>
            </w:tr>
            <w:tr w:rsidR="00896BE5" w:rsidRPr="00BF5138" w:rsidTr="007F7D17">
              <w:trPr>
                <w:cantSplit/>
              </w:trPr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6BE5" w:rsidRPr="00BF5138" w:rsidRDefault="00896BE5" w:rsidP="00896BE5">
                  <w:pPr>
                    <w:tabs>
                      <w:tab w:val="left" w:pos="0"/>
                    </w:tabs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6BE5" w:rsidRPr="00BF5138" w:rsidRDefault="00896BE5" w:rsidP="00896B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Pomoći-korisnici</w:t>
                  </w:r>
                </w:p>
              </w:tc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96BE5" w:rsidRPr="00BF5138" w:rsidRDefault="00896BE5" w:rsidP="00896B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1.174.794,00</w:t>
                  </w:r>
                </w:p>
              </w:tc>
              <w:tc>
                <w:tcPr>
                  <w:tcW w:w="1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96BE5" w:rsidRPr="00BF5138" w:rsidRDefault="00896BE5" w:rsidP="00896B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657.749,56</w:t>
                  </w:r>
                </w:p>
              </w:tc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96BE5" w:rsidRPr="00BF5138" w:rsidRDefault="00896BE5" w:rsidP="00896B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55,99</w:t>
                  </w:r>
                </w:p>
              </w:tc>
            </w:tr>
            <w:tr w:rsidR="00896BE5" w:rsidRPr="00BF5138" w:rsidTr="007F7D17">
              <w:trPr>
                <w:cantSplit/>
              </w:trPr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6BE5" w:rsidRPr="00BF5138" w:rsidRDefault="00896BE5" w:rsidP="00896BE5">
                  <w:pPr>
                    <w:tabs>
                      <w:tab w:val="left" w:pos="0"/>
                    </w:tabs>
                    <w:spacing w:after="0" w:line="240" w:lineRule="auto"/>
                    <w:ind w:left="284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6BE5" w:rsidRPr="00BF5138" w:rsidRDefault="00896BE5" w:rsidP="00896B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Donacije</w:t>
                  </w:r>
                </w:p>
              </w:tc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96BE5" w:rsidRPr="00BF5138" w:rsidRDefault="00896BE5" w:rsidP="00896B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3.000,00</w:t>
                  </w:r>
                </w:p>
              </w:tc>
              <w:tc>
                <w:tcPr>
                  <w:tcW w:w="1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96BE5" w:rsidRPr="00BF5138" w:rsidRDefault="00896BE5" w:rsidP="00896B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500,00</w:t>
                  </w:r>
                </w:p>
              </w:tc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96BE5" w:rsidRPr="00BF5138" w:rsidRDefault="00896BE5" w:rsidP="00896B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</w:rPr>
                    <w:t>16,57</w:t>
                  </w:r>
                </w:p>
              </w:tc>
            </w:tr>
            <w:tr w:rsidR="00896BE5" w:rsidRPr="00BF5138" w:rsidTr="007F7D17">
              <w:trPr>
                <w:cantSplit/>
              </w:trPr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6BE5" w:rsidRPr="00BF5138" w:rsidRDefault="00896BE5" w:rsidP="00896BE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</w:tc>
              <w:tc>
                <w:tcPr>
                  <w:tcW w:w="2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6BE5" w:rsidRPr="00BF5138" w:rsidRDefault="00896BE5" w:rsidP="00896B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bCs/>
                    </w:rPr>
                    <w:t>Ukupno program:</w:t>
                  </w:r>
                </w:p>
              </w:tc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96BE5" w:rsidRPr="00BF5138" w:rsidRDefault="00896BE5" w:rsidP="00896B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bCs/>
                    </w:rPr>
                    <w:t>1.215.394,00</w:t>
                  </w:r>
                </w:p>
              </w:tc>
              <w:tc>
                <w:tcPr>
                  <w:tcW w:w="1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96BE5" w:rsidRPr="00BF5138" w:rsidRDefault="00896BE5" w:rsidP="00896B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bCs/>
                    </w:rPr>
                    <w:t>665.955,38</w:t>
                  </w:r>
                </w:p>
              </w:tc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96BE5" w:rsidRPr="00BF5138" w:rsidRDefault="00896BE5" w:rsidP="00896B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bCs/>
                    </w:rPr>
                    <w:t>54,79</w:t>
                  </w:r>
                </w:p>
              </w:tc>
            </w:tr>
          </w:tbl>
          <w:p w:rsidR="00896BE5" w:rsidRPr="00BF5138" w:rsidRDefault="00896BE5" w:rsidP="0089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89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</w:p>
          <w:p w:rsidR="00896BE5" w:rsidRPr="00BF5138" w:rsidRDefault="00896BE5" w:rsidP="0089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BF5138">
              <w:rPr>
                <w:rFonts w:ascii="Times New Roman" w:eastAsia="Times New Roman" w:hAnsi="Times New Roman" w:cs="Times New Roman"/>
                <w:bCs/>
                <w:lang w:eastAsia="hr-HR"/>
              </w:rPr>
              <w:t>Daje se obrazloženje izvršenja aktivnosti i projekata s ciljevima koji su ostvareni provedbom programa.</w:t>
            </w:r>
          </w:p>
          <w:p w:rsidR="00896BE5" w:rsidRPr="00BF5138" w:rsidRDefault="00896BE5" w:rsidP="00896B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</w:p>
          <w:p w:rsidR="00896BE5" w:rsidRPr="00BF5138" w:rsidRDefault="00896BE5" w:rsidP="0089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>Financiranje školstva izvan županijskog proračuna predviđeno je za financiranje rashoda za naknade troškova zaposlenima, rashoda za materijal i energiju, ostalih nespomenutih rashoda poslovanja, rashoda za školski športski klub.</w:t>
            </w:r>
          </w:p>
          <w:p w:rsidR="00896BE5" w:rsidRPr="00BF5138" w:rsidRDefault="00896BE5" w:rsidP="0089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>Financiranje školstva za posebne namjene-financiranje troškova za izlete, kazalište, kino, osiguranje učenika i drugih nespomenutih rashoda.</w:t>
            </w:r>
          </w:p>
          <w:p w:rsidR="00896BE5" w:rsidRPr="00BF5138" w:rsidRDefault="00896BE5" w:rsidP="0089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>Osnovnoškolsko obrazovanje-pomoći-financiranje plaća za zaposlene, zajedno sa rashodima za doprinose na plaće, ostalih rashoda za zaposlene, naknade troškova zaposlenima za prijevoz na posao i s posla, naknada, nagrada i otpremnina, te nabavku udžbenika za učenike.</w:t>
            </w:r>
          </w:p>
          <w:p w:rsidR="00C807FE" w:rsidRPr="00BF5138" w:rsidRDefault="00C807FE" w:rsidP="0089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89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>Realizacijom programa ostvareni su sljedeći ciljevi.</w:t>
            </w:r>
          </w:p>
          <w:p w:rsidR="00896BE5" w:rsidRPr="00BF5138" w:rsidRDefault="00896BE5" w:rsidP="0089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C807FE" w:rsidRPr="00BF5138" w:rsidRDefault="00C807FE" w:rsidP="0089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C807FE" w:rsidRPr="00BF5138" w:rsidRDefault="00C807FE" w:rsidP="0089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C807FE" w:rsidRPr="00BF5138" w:rsidRDefault="00C807FE" w:rsidP="0089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C807FE" w:rsidRPr="00BF5138" w:rsidRDefault="00C807FE" w:rsidP="0089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C807FE" w:rsidRPr="00BF5138" w:rsidRDefault="00C807FE" w:rsidP="0089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896BE5" w:rsidRPr="00BF5138" w:rsidRDefault="00896BE5" w:rsidP="0089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lastRenderedPageBreak/>
              <w:t>Ostvarene vrijednosti za definirane pokazatelje uspješnosti su sljedeće: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>Nakon analize prošlogodišnjeg GPP-a za školsku godinu 202</w:t>
            </w:r>
            <w:r w:rsidR="00623449" w:rsidRPr="00BF5138">
              <w:rPr>
                <w:rFonts w:ascii="Times New Roman" w:eastAsia="Times New Roman" w:hAnsi="Times New Roman" w:cs="Times New Roman"/>
                <w:bCs/>
              </w:rPr>
              <w:t>3</w:t>
            </w:r>
            <w:r w:rsidRPr="00BF5138">
              <w:rPr>
                <w:rFonts w:ascii="Times New Roman" w:eastAsia="Times New Roman" w:hAnsi="Times New Roman" w:cs="Times New Roman"/>
                <w:bCs/>
              </w:rPr>
              <w:t>./202</w:t>
            </w:r>
            <w:r w:rsidR="00623449" w:rsidRPr="00BF5138">
              <w:rPr>
                <w:rFonts w:ascii="Times New Roman" w:eastAsia="Times New Roman" w:hAnsi="Times New Roman" w:cs="Times New Roman"/>
                <w:bCs/>
              </w:rPr>
              <w:t>4</w:t>
            </w:r>
            <w:r w:rsidRPr="00BF5138">
              <w:rPr>
                <w:rFonts w:ascii="Times New Roman" w:eastAsia="Times New Roman" w:hAnsi="Times New Roman" w:cs="Times New Roman"/>
                <w:bCs/>
              </w:rPr>
              <w:t>., predviđeni razvojni plan je realiziran.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>U ovoj školskoj godini 202</w:t>
            </w:r>
            <w:r w:rsidR="00623449" w:rsidRPr="00BF5138">
              <w:rPr>
                <w:rFonts w:ascii="Times New Roman" w:eastAsia="Times New Roman" w:hAnsi="Times New Roman" w:cs="Times New Roman"/>
                <w:bCs/>
              </w:rPr>
              <w:t>4</w:t>
            </w:r>
            <w:r w:rsidRPr="00BF5138">
              <w:rPr>
                <w:rFonts w:ascii="Times New Roman" w:eastAsia="Times New Roman" w:hAnsi="Times New Roman" w:cs="Times New Roman"/>
                <w:bCs/>
              </w:rPr>
              <w:t>./202</w:t>
            </w:r>
            <w:r w:rsidR="00623449" w:rsidRPr="00BF5138">
              <w:rPr>
                <w:rFonts w:ascii="Times New Roman" w:eastAsia="Times New Roman" w:hAnsi="Times New Roman" w:cs="Times New Roman"/>
                <w:bCs/>
              </w:rPr>
              <w:t>5</w:t>
            </w:r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. nastavit će se s daljnjim razvojnim ciljevima: ulaganjem u IKT (informacijsko-komunikacijsku tehnologiju) Škole te kontinuirano stručno usavršavanje učitelja u skladu sa mogućnostima i raspoloživosti financijskih sredstava. 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Prioritetni cilj Škole jest kvalitetni odgojno-obrazovni proces koji se ostvaruje kroz proces sustavnog stručnog usavršavanja odgojno-obrazovnih djelatnika, osuvremenjivanje nastavnog procesa uz poticanje inovativnih pristupa u odgojno-obrazovnom radu, poticanje sudjelovanja učenika na sportskim aktivnostima, natjecanjima i događanjima, motiviranje i nagrađivanje učenika na razini Škole, razrednih odjela, grupa i pojedinaca te rad na uspostavljanju kvalitetne i konstruktivne suradnje s obiteljima učenika, uvažavajući </w:t>
            </w:r>
            <w:proofErr w:type="spellStart"/>
            <w:r w:rsidRPr="00BF5138">
              <w:rPr>
                <w:rFonts w:ascii="Times New Roman" w:eastAsia="Times New Roman" w:hAnsi="Times New Roman" w:cs="Times New Roman"/>
                <w:bCs/>
              </w:rPr>
              <w:t>interkulturalnu</w:t>
            </w:r>
            <w:proofErr w:type="spellEnd"/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 raznolikost, osobito kroz uključivanje i sudjelovanje roditelja u aktivnostima i događanjima koje organizira Škola. U suradnji s Centrom za nestalu i zlostavljanu djecu otvoren je i poludnevni boravak, koji pohađa 12 učenika naše škole (6 učenika iz razredne i 6 iz predmetne nastave).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>Također, Škola je uključena u različite projekte, organizira i realizira različite projektne aktivnosti u kojima aktivno sudjeluju učenici i odgojno-obrazovni djelatnici. Ove je školske godine planirano uključivanje škole u ukupno 26 projekt (niže navedeni).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Jedan od glavnih pokazatelja uspješnosti provođenja programa rezultati su koje učenici škole postižu na natjecanjima znanja, susretima i smotrama od gradskih do županijskih razina. Na sportskoj razini uspjesi su: </w:t>
            </w:r>
            <w:proofErr w:type="spellStart"/>
            <w:r w:rsidRPr="00BF5138">
              <w:rPr>
                <w:rFonts w:ascii="Times New Roman" w:eastAsia="Times New Roman" w:hAnsi="Times New Roman" w:cs="Times New Roman"/>
                <w:bCs/>
              </w:rPr>
              <w:t>futsal</w:t>
            </w:r>
            <w:proofErr w:type="spellEnd"/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- 9. mjesto u Poreču, Erste plava-liga 1. i 2. mjesto u atletici u Zagrebu, kros u Poreču – 21. mjesto 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>Praćenje uspješnosti velikog broja učenika koji završavaju ovu školu s odličnim i vrlo dobrim uspjehom te upisuju željene srednje škole ukazuje na kvalitetan rad naših zaposlenika. Njegujemo stvaralaštvo i kreativnost i pružamo stručnu  pomoć za što kvalitetniji osobni razvoj svakog učenika što pokazuje i uspjeh naših učenika.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>Prioritet  je pružanje usluge osnovnog obrazovanja i odgoj naših učenika. Nastojat ćemo podići kvalitetu nastave na što višu razinu, i to stalnim i kvalitetnim usavršavanjem nastavnika, podizanjem materijalnih i drugih uvjeta, ulaganjem u informatičku infrastrukturu.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>Učenike ćemo poticati na razvijanje kreativnosti, talenata i sposobnosti, poduzetničkog duha kroz sudjelovanje u projektima.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>Projekti Škole su: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ab/>
            </w:r>
          </w:p>
          <w:p w:rsidR="006D0097" w:rsidRPr="00BF5138" w:rsidRDefault="006D0097" w:rsidP="006D0097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>Učimo zajedno 7</w:t>
            </w:r>
          </w:p>
          <w:p w:rsidR="006D0097" w:rsidRPr="00BF5138" w:rsidRDefault="006D0097" w:rsidP="006D0097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>Sufinanciranje prehrane svih učenika</w:t>
            </w:r>
          </w:p>
          <w:p w:rsidR="006D0097" w:rsidRPr="00BF5138" w:rsidRDefault="006D0097" w:rsidP="006D0097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>Školska shema</w:t>
            </w:r>
          </w:p>
          <w:p w:rsidR="006D0097" w:rsidRPr="00BF5138" w:rsidRDefault="006D0097" w:rsidP="006D0097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>Školski medni dan</w:t>
            </w:r>
          </w:p>
          <w:p w:rsidR="006D0097" w:rsidRPr="00BF5138" w:rsidRDefault="006D0097" w:rsidP="006D0097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>Nacionalni tjedan školskog doručka</w:t>
            </w:r>
          </w:p>
          <w:p w:rsidR="006D0097" w:rsidRPr="00BF5138" w:rsidRDefault="006D0097" w:rsidP="006D0097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Skupljanje starog papira – DS Smith </w:t>
            </w:r>
            <w:proofErr w:type="spellStart"/>
            <w:r w:rsidRPr="00BF5138">
              <w:rPr>
                <w:rFonts w:ascii="Times New Roman" w:eastAsia="Times New Roman" w:hAnsi="Times New Roman" w:cs="Times New Roman"/>
                <w:bCs/>
              </w:rPr>
              <w:t>Unijapapir</w:t>
            </w:r>
            <w:proofErr w:type="spellEnd"/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 Croatia</w:t>
            </w:r>
          </w:p>
          <w:p w:rsidR="006D0097" w:rsidRPr="00BF5138" w:rsidRDefault="006D0097" w:rsidP="006D0097">
            <w:pPr>
              <w:spacing w:after="0" w:line="240" w:lineRule="auto"/>
              <w:ind w:left="141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   </w:t>
            </w:r>
            <w:proofErr w:type="spellStart"/>
            <w:r w:rsidRPr="00BF5138">
              <w:rPr>
                <w:rFonts w:ascii="Times New Roman" w:eastAsia="Times New Roman" w:hAnsi="Times New Roman" w:cs="Times New Roman"/>
                <w:bCs/>
              </w:rPr>
              <w:t>eTwinning</w:t>
            </w:r>
            <w:proofErr w:type="spellEnd"/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 (</w:t>
            </w:r>
            <w:proofErr w:type="spellStart"/>
            <w:r w:rsidRPr="00BF5138">
              <w:rPr>
                <w:rFonts w:ascii="Times New Roman" w:eastAsia="Times New Roman" w:hAnsi="Times New Roman" w:cs="Times New Roman"/>
                <w:bCs/>
              </w:rPr>
              <w:t>The</w:t>
            </w:r>
            <w:proofErr w:type="spellEnd"/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F5138">
              <w:rPr>
                <w:rFonts w:ascii="Times New Roman" w:eastAsia="Times New Roman" w:hAnsi="Times New Roman" w:cs="Times New Roman"/>
                <w:bCs/>
              </w:rPr>
              <w:t>beauty</w:t>
            </w:r>
            <w:proofErr w:type="spellEnd"/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F5138">
              <w:rPr>
                <w:rFonts w:ascii="Times New Roman" w:eastAsia="Times New Roman" w:hAnsi="Times New Roman" w:cs="Times New Roman"/>
                <w:bCs/>
              </w:rPr>
              <w:t>of</w:t>
            </w:r>
            <w:proofErr w:type="spellEnd"/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BF5138">
              <w:rPr>
                <w:rFonts w:ascii="Times New Roman" w:eastAsia="Times New Roman" w:hAnsi="Times New Roman" w:cs="Times New Roman"/>
                <w:bCs/>
              </w:rPr>
              <w:t>reading</w:t>
            </w:r>
            <w:proofErr w:type="spellEnd"/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 4, Eko </w:t>
            </w:r>
            <w:proofErr w:type="spellStart"/>
            <w:r w:rsidRPr="00BF5138">
              <w:rPr>
                <w:rFonts w:ascii="Times New Roman" w:eastAsia="Times New Roman" w:hAnsi="Times New Roman" w:cs="Times New Roman"/>
                <w:bCs/>
              </w:rPr>
              <w:t>eTwinner</w:t>
            </w:r>
            <w:proofErr w:type="spellEnd"/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, 100. dan škole,  U svijetu    likovnih umjetnika; </w:t>
            </w:r>
            <w:proofErr w:type="spellStart"/>
            <w:r w:rsidRPr="00BF5138">
              <w:rPr>
                <w:rFonts w:ascii="Times New Roman" w:eastAsia="Times New Roman" w:hAnsi="Times New Roman" w:cs="Times New Roman"/>
                <w:bCs/>
              </w:rPr>
              <w:t>eTwinning</w:t>
            </w:r>
            <w:proofErr w:type="spellEnd"/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          projekti)</w:t>
            </w:r>
          </w:p>
          <w:p w:rsidR="006D0097" w:rsidRPr="00BF5138" w:rsidRDefault="006D0097" w:rsidP="006D0097">
            <w:pPr>
              <w:spacing w:after="0" w:line="240" w:lineRule="auto"/>
              <w:ind w:left="141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   Budimo uključeni: mjesto za nas</w:t>
            </w:r>
          </w:p>
          <w:p w:rsidR="006D0097" w:rsidRPr="00BF5138" w:rsidRDefault="006D0097" w:rsidP="006D0097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lastRenderedPageBreak/>
              <w:t>NCVVO – sudjelovanje u vrednovanju 4. i 8. razreda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      Zdrav za pet (alkohol, vandalizam i nasilje među mladima)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      Suradnja s Crvenim križem Našice, policijom OBŽ u preventivnom programu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      Hrvatski olimpijski dan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      Zero </w:t>
            </w:r>
            <w:proofErr w:type="spellStart"/>
            <w:r w:rsidRPr="00BF5138">
              <w:rPr>
                <w:rFonts w:ascii="Times New Roman" w:eastAsia="Times New Roman" w:hAnsi="Times New Roman" w:cs="Times New Roman"/>
                <w:bCs/>
              </w:rPr>
              <w:t>waste</w:t>
            </w:r>
            <w:proofErr w:type="spellEnd"/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 poligon – Budi dio igre – Čuvajmo naš planet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      Vježbaonica – projekt Hrvatskog športskog saveza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      Potičimo i razvijamo naše potencijale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      Lino višebojac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      Erste plava liga – sudjelovalo 40 učenika, dva učenika na državnoj razini osvojili       1. i 2. mjesto u bacanju kugle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      Ispeci pa reci (preventivni projekt MZO)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      Marijini obroci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      Oboji svijet šarenim bojama tolerancije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      Hrvatska inačica Programa „SCOOLFOOD“ „Činimo dobro otiskom srca“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      Skokom do medijske pismenosti-suradnja sa Forumom za slobodu odgoja)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      Festival znanosti (radionica u suradnji FOOZOS)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      Rad sa darovitima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      Kasica Prasica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      Dabar, Klokan, Večer informatike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      </w:t>
            </w: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Još jedan pokazatelj rada i uspješnosti naše škole ogleda se u velikom broju mentora i savjetnika dionika našeg nastavnog osoblja – ukupno 4 mentorice i 3 savjetnice. Dvije učiteljice (savjetnice), pet godina zaredom nagrađivane od strane </w:t>
            </w:r>
            <w:proofErr w:type="spellStart"/>
            <w:r w:rsidRPr="00BF5138">
              <w:rPr>
                <w:rFonts w:ascii="Times New Roman" w:eastAsia="Times New Roman" w:hAnsi="Times New Roman" w:cs="Times New Roman"/>
                <w:bCs/>
              </w:rPr>
              <w:t>Mzo</w:t>
            </w:r>
            <w:proofErr w:type="spellEnd"/>
            <w:r w:rsidRPr="00BF5138">
              <w:rPr>
                <w:rFonts w:ascii="Times New Roman" w:eastAsia="Times New Roman" w:hAnsi="Times New Roman" w:cs="Times New Roman"/>
                <w:bCs/>
              </w:rPr>
              <w:t xml:space="preserve"> kao učiteljice godine.  Također, jedna savjetnica ujedno je i voditeljica ŽSV-a njemačkog jezika.</w:t>
            </w:r>
          </w:p>
          <w:p w:rsidR="006D0097" w:rsidRPr="00BF5138" w:rsidRDefault="006D0097" w:rsidP="00FE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FE4A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  <w:tbl>
            <w:tblPr>
              <w:tblW w:w="0" w:type="auto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00"/>
              <w:gridCol w:w="992"/>
              <w:gridCol w:w="1418"/>
              <w:gridCol w:w="1842"/>
            </w:tblGrid>
            <w:tr w:rsidR="006D0097" w:rsidRPr="00BF5138" w:rsidTr="00FE4AB9">
              <w:tc>
                <w:tcPr>
                  <w:tcW w:w="25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0097" w:rsidRPr="00BF5138" w:rsidRDefault="006D0097" w:rsidP="00FE4AB9">
                  <w:pPr>
                    <w:spacing w:after="0" w:line="231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hr-HR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color w:val="000000"/>
                      <w:lang w:eastAsia="hr-HR"/>
                    </w:rPr>
                    <w:t>Pokazatelj uspješnosti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0097" w:rsidRPr="00BF5138" w:rsidRDefault="006D0097" w:rsidP="00FE4AB9">
                  <w:pPr>
                    <w:spacing w:after="0" w:line="231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hr-HR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color w:val="000000"/>
                      <w:lang w:eastAsia="hr-HR"/>
                    </w:rPr>
                    <w:t>Plan</w:t>
                  </w:r>
                  <w:r w:rsidR="00623449" w:rsidRPr="00BF5138">
                    <w:rPr>
                      <w:rFonts w:ascii="Times New Roman" w:eastAsia="Times New Roman" w:hAnsi="Times New Roman" w:cs="Times New Roman"/>
                      <w:color w:val="000000"/>
                      <w:lang w:eastAsia="hr-HR"/>
                    </w:rPr>
                    <w:t xml:space="preserve"> 2024</w:t>
                  </w:r>
                  <w:r w:rsidRPr="00BF5138">
                    <w:rPr>
                      <w:rFonts w:ascii="Times New Roman" w:eastAsia="Times New Roman" w:hAnsi="Times New Roman" w:cs="Times New Roman"/>
                      <w:color w:val="000000"/>
                      <w:lang w:eastAsia="hr-HR"/>
                    </w:rPr>
                    <w:t>.g.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0097" w:rsidRPr="00BF5138" w:rsidRDefault="006D0097" w:rsidP="00FE4AB9">
                  <w:pPr>
                    <w:keepNext/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bCs/>
                      <w:lang w:eastAsia="hr-HR"/>
                    </w:rPr>
                    <w:t>Izvršenje</w:t>
                  </w:r>
                </w:p>
                <w:p w:rsidR="006D0097" w:rsidRPr="00BF5138" w:rsidRDefault="006D0097" w:rsidP="00FE4AB9">
                  <w:pPr>
                    <w:spacing w:after="0" w:line="231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hr-HR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b/>
                    </w:rPr>
                    <w:t>1.-</w:t>
                  </w:r>
                  <w:r w:rsidR="00623449" w:rsidRPr="00BF5138">
                    <w:rPr>
                      <w:rFonts w:ascii="Times New Roman" w:eastAsia="Times New Roman" w:hAnsi="Times New Roman" w:cs="Times New Roman"/>
                      <w:b/>
                    </w:rPr>
                    <w:t>06.24.</w:t>
                  </w:r>
                </w:p>
              </w:tc>
              <w:tc>
                <w:tcPr>
                  <w:tcW w:w="184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0097" w:rsidRPr="00BF5138" w:rsidRDefault="006D0097" w:rsidP="00FE4AB9">
                  <w:pPr>
                    <w:spacing w:after="0" w:line="231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hr-HR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b/>
                    </w:rPr>
                    <w:t>Indeks (Izvršenje/Plan</w:t>
                  </w:r>
                </w:p>
              </w:tc>
            </w:tr>
            <w:tr w:rsidR="006D0097" w:rsidRPr="00BF5138" w:rsidTr="00FE4AB9"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D0097" w:rsidRPr="00BF5138" w:rsidRDefault="006D0097" w:rsidP="00FE4AB9">
                  <w:pPr>
                    <w:spacing w:after="0" w:line="231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hr-HR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color w:val="000000"/>
                      <w:lang w:eastAsia="hr-HR"/>
                    </w:rPr>
                    <w:t>Broj edukacija učitelja i stručnih suradnika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0097" w:rsidRPr="00BF5138" w:rsidRDefault="006D0097" w:rsidP="00FE4A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hr-HR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color w:val="000000"/>
                      <w:lang w:eastAsia="hr-HR"/>
                    </w:rPr>
                    <w:t>90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0097" w:rsidRPr="00BF5138" w:rsidRDefault="006D0097" w:rsidP="00FE4A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lang w:eastAsia="hr-HR"/>
                    </w:rPr>
                    <w:t>95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D0097" w:rsidRPr="00BF5138" w:rsidRDefault="006D0097" w:rsidP="00FE4AB9">
                  <w:pPr>
                    <w:spacing w:after="0" w:line="231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hr-HR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color w:val="000000"/>
                      <w:lang w:eastAsia="hr-HR"/>
                    </w:rPr>
                    <w:t>94,74</w:t>
                  </w:r>
                </w:p>
              </w:tc>
            </w:tr>
            <w:tr w:rsidR="006D0097" w:rsidRPr="00BF5138" w:rsidTr="00FE4AB9">
              <w:trPr>
                <w:trHeight w:val="527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D0097" w:rsidRPr="00BF5138" w:rsidRDefault="006D0097" w:rsidP="00FE4AB9">
                  <w:pPr>
                    <w:spacing w:after="0" w:line="231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hr-HR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color w:val="000000"/>
                      <w:lang w:eastAsia="hr-HR"/>
                    </w:rPr>
                    <w:t>Broj projekata koje škola provodi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0097" w:rsidRPr="00BF5138" w:rsidRDefault="006D0097" w:rsidP="00FE4AB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hr-HR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color w:val="000000"/>
                      <w:lang w:eastAsia="hr-HR"/>
                    </w:rPr>
                    <w:t>21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15798" w:rsidRPr="00BF5138" w:rsidRDefault="00115798" w:rsidP="00FE4A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</w:p>
                <w:p w:rsidR="006D0097" w:rsidRPr="00BF5138" w:rsidRDefault="006D0097" w:rsidP="00FE4A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lang w:eastAsia="hr-HR"/>
                    </w:rPr>
                    <w:t>26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D0097" w:rsidRPr="00BF5138" w:rsidRDefault="006D0097" w:rsidP="00FE4AB9">
                  <w:pPr>
                    <w:spacing w:after="0" w:line="231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hr-HR"/>
                    </w:rPr>
                  </w:pPr>
                </w:p>
                <w:p w:rsidR="006D0097" w:rsidRPr="00BF5138" w:rsidRDefault="006D0097" w:rsidP="00FE4A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lang w:eastAsia="hr-HR"/>
                    </w:rPr>
                    <w:t>123,81</w:t>
                  </w:r>
                </w:p>
              </w:tc>
            </w:tr>
            <w:tr w:rsidR="006D0097" w:rsidRPr="00BF5138" w:rsidTr="00FE4AB9">
              <w:trPr>
                <w:trHeight w:val="619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D0097" w:rsidRPr="00BF5138" w:rsidRDefault="006D0097" w:rsidP="00FE4AB9">
                  <w:pPr>
                    <w:spacing w:after="0" w:line="231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hr-HR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color w:val="000000"/>
                      <w:lang w:eastAsia="hr-HR"/>
                    </w:rPr>
                    <w:t>Broj učenika uključenih u različite projekte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0097" w:rsidRPr="00BF5138" w:rsidRDefault="006D0097" w:rsidP="00FE4A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hr-HR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color w:val="000000"/>
                      <w:lang w:eastAsia="hr-HR"/>
                    </w:rPr>
                    <w:t>206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0097" w:rsidRPr="00BF5138" w:rsidRDefault="006D0097" w:rsidP="00FE4A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lang w:eastAsia="hr-HR"/>
                    </w:rPr>
                    <w:t>204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D0097" w:rsidRPr="00BF5138" w:rsidRDefault="006D0097" w:rsidP="00FE4AB9">
                  <w:pPr>
                    <w:spacing w:after="0" w:line="231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hr-HR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color w:val="000000"/>
                      <w:lang w:eastAsia="hr-HR"/>
                    </w:rPr>
                    <w:t>99,02</w:t>
                  </w:r>
                </w:p>
              </w:tc>
            </w:tr>
            <w:tr w:rsidR="006D0097" w:rsidRPr="00BF5138" w:rsidTr="00FE4AB9"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D0097" w:rsidRPr="00BF5138" w:rsidRDefault="006D0097" w:rsidP="00FE4AB9">
                  <w:pPr>
                    <w:spacing w:after="0" w:line="231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hr-HR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color w:val="000000"/>
                      <w:lang w:eastAsia="hr-HR"/>
                    </w:rPr>
                    <w:t>Broj nastavnika/stručnih suradnika uključenih u različite projekte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0097" w:rsidRPr="00BF5138" w:rsidRDefault="006D0097" w:rsidP="00FE4A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hr-HR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color w:val="000000"/>
                      <w:lang w:eastAsia="hr-HR"/>
                    </w:rPr>
                    <w:t>42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D0097" w:rsidRPr="00BF5138" w:rsidRDefault="006D0097" w:rsidP="00FE4A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hr-HR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lang w:eastAsia="hr-HR"/>
                    </w:rPr>
                    <w:t>42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D0097" w:rsidRPr="00BF5138" w:rsidRDefault="006D0097" w:rsidP="00FE4AB9">
                  <w:pPr>
                    <w:spacing w:after="0" w:line="231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hr-HR"/>
                    </w:rPr>
                  </w:pPr>
                  <w:r w:rsidRPr="00BF5138">
                    <w:rPr>
                      <w:rFonts w:ascii="Times New Roman" w:eastAsia="Times New Roman" w:hAnsi="Times New Roman" w:cs="Times New Roman"/>
                      <w:color w:val="000000"/>
                      <w:lang w:eastAsia="hr-HR"/>
                    </w:rPr>
                    <w:t>100</w:t>
                  </w:r>
                </w:p>
              </w:tc>
            </w:tr>
          </w:tbl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6D0097" w:rsidRPr="00BF5138" w:rsidRDefault="006D0097" w:rsidP="006D0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D0097" w:rsidRPr="00BF5138" w:rsidRDefault="006D0097" w:rsidP="006D009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D0097" w:rsidRPr="00BF5138" w:rsidRDefault="006D0097" w:rsidP="006D009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D0097" w:rsidRPr="00BF5138" w:rsidRDefault="006D0097" w:rsidP="006D009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D0097" w:rsidRPr="00BF5138" w:rsidRDefault="00F566E7" w:rsidP="00F566E7">
      <w:pPr>
        <w:tabs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BF5138">
        <w:rPr>
          <w:rFonts w:ascii="Times New Roman" w:eastAsia="Times New Roman" w:hAnsi="Times New Roman" w:cs="Times New Roman"/>
        </w:rPr>
        <w:t>VODITELJ RAČUNOVODSTVA</w:t>
      </w:r>
      <w:r w:rsidRPr="00BF5138">
        <w:rPr>
          <w:rFonts w:ascii="Times New Roman" w:eastAsia="Times New Roman" w:hAnsi="Times New Roman" w:cs="Times New Roman"/>
        </w:rPr>
        <w:tab/>
        <w:t xml:space="preserve"> RAVNATELJICA</w:t>
      </w:r>
    </w:p>
    <w:p w:rsidR="00F566E7" w:rsidRPr="00BF5138" w:rsidRDefault="00F566E7" w:rsidP="00F566E7">
      <w:pPr>
        <w:tabs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F566E7" w:rsidRPr="00BF5138" w:rsidRDefault="00F566E7" w:rsidP="00F566E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F5138">
        <w:rPr>
          <w:rFonts w:ascii="Times New Roman" w:eastAsia="Times New Roman" w:hAnsi="Times New Roman" w:cs="Times New Roman"/>
        </w:rPr>
        <w:t>Monika Pašti</w:t>
      </w:r>
      <w:r w:rsidRPr="00BF5138">
        <w:rPr>
          <w:rFonts w:ascii="Times New Roman" w:eastAsia="Times New Roman" w:hAnsi="Times New Roman" w:cs="Times New Roman"/>
        </w:rPr>
        <w:tab/>
        <w:t xml:space="preserve">                                                                                              Zdenka </w:t>
      </w:r>
      <w:proofErr w:type="spellStart"/>
      <w:r w:rsidRPr="00BF5138">
        <w:rPr>
          <w:rFonts w:ascii="Times New Roman" w:eastAsia="Times New Roman" w:hAnsi="Times New Roman" w:cs="Times New Roman"/>
        </w:rPr>
        <w:t>Vukomanović</w:t>
      </w:r>
      <w:proofErr w:type="spellEnd"/>
      <w:r w:rsidRPr="00BF5138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BF5138">
        <w:rPr>
          <w:rFonts w:ascii="Times New Roman" w:eastAsia="Times New Roman" w:hAnsi="Times New Roman" w:cs="Times New Roman"/>
        </w:rPr>
        <w:t>prof</w:t>
      </w:r>
      <w:proofErr w:type="spellEnd"/>
    </w:p>
    <w:sectPr w:rsidR="00F566E7" w:rsidRPr="00BF51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C00" w:rsidRDefault="001A6C00">
      <w:pPr>
        <w:spacing w:after="0" w:line="240" w:lineRule="auto"/>
      </w:pPr>
      <w:r>
        <w:separator/>
      </w:r>
    </w:p>
  </w:endnote>
  <w:endnote w:type="continuationSeparator" w:id="0">
    <w:p w:rsidR="001A6C00" w:rsidRDefault="001A6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F52" w:rsidRDefault="00115798" w:rsidP="00EC3594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573F52" w:rsidRDefault="001A6C0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F52" w:rsidRPr="008E5283" w:rsidRDefault="001A6C00" w:rsidP="00EC3594">
    <w:pPr>
      <w:pStyle w:val="Podnoje"/>
      <w:framePr w:wrap="around" w:vAnchor="text" w:hAnchor="margin" w:xAlign="center" w:y="1"/>
      <w:rPr>
        <w:rStyle w:val="Brojstranice"/>
      </w:rPr>
    </w:pPr>
  </w:p>
  <w:p w:rsidR="00573F52" w:rsidRDefault="001A6C0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C00" w:rsidRDefault="001A6C00">
      <w:pPr>
        <w:spacing w:after="0" w:line="240" w:lineRule="auto"/>
      </w:pPr>
      <w:r>
        <w:separator/>
      </w:r>
    </w:p>
  </w:footnote>
  <w:footnote w:type="continuationSeparator" w:id="0">
    <w:p w:rsidR="001A6C00" w:rsidRDefault="001A6C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4043E"/>
    <w:multiLevelType w:val="hybridMultilevel"/>
    <w:tmpl w:val="21122D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67504"/>
    <w:multiLevelType w:val="hybridMultilevel"/>
    <w:tmpl w:val="40C8CB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903241"/>
    <w:multiLevelType w:val="hybridMultilevel"/>
    <w:tmpl w:val="21122D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823F3C"/>
    <w:multiLevelType w:val="hybridMultilevel"/>
    <w:tmpl w:val="41001C24"/>
    <w:lvl w:ilvl="0" w:tplc="041A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AD82457"/>
    <w:multiLevelType w:val="hybridMultilevel"/>
    <w:tmpl w:val="DF0A0782"/>
    <w:lvl w:ilvl="0" w:tplc="B62429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799"/>
    <w:rsid w:val="000B06E1"/>
    <w:rsid w:val="00115798"/>
    <w:rsid w:val="00177495"/>
    <w:rsid w:val="001A6C00"/>
    <w:rsid w:val="001B10A5"/>
    <w:rsid w:val="001C1ACC"/>
    <w:rsid w:val="00265062"/>
    <w:rsid w:val="002D58C7"/>
    <w:rsid w:val="002D5925"/>
    <w:rsid w:val="00325799"/>
    <w:rsid w:val="004109F7"/>
    <w:rsid w:val="004521F8"/>
    <w:rsid w:val="004573E0"/>
    <w:rsid w:val="00511BEE"/>
    <w:rsid w:val="005263B0"/>
    <w:rsid w:val="00547E21"/>
    <w:rsid w:val="00547F9F"/>
    <w:rsid w:val="00623449"/>
    <w:rsid w:val="006B03D7"/>
    <w:rsid w:val="006D0097"/>
    <w:rsid w:val="00714313"/>
    <w:rsid w:val="007341E5"/>
    <w:rsid w:val="007D3A82"/>
    <w:rsid w:val="008057C2"/>
    <w:rsid w:val="00821615"/>
    <w:rsid w:val="00896BE5"/>
    <w:rsid w:val="008B352B"/>
    <w:rsid w:val="00AB2416"/>
    <w:rsid w:val="00AB5CD0"/>
    <w:rsid w:val="00B044D2"/>
    <w:rsid w:val="00BA26FD"/>
    <w:rsid w:val="00BF5138"/>
    <w:rsid w:val="00C807FE"/>
    <w:rsid w:val="00D15C88"/>
    <w:rsid w:val="00D665ED"/>
    <w:rsid w:val="00D76273"/>
    <w:rsid w:val="00D935AA"/>
    <w:rsid w:val="00E53508"/>
    <w:rsid w:val="00EA6278"/>
    <w:rsid w:val="00F03849"/>
    <w:rsid w:val="00F2045E"/>
    <w:rsid w:val="00F566E7"/>
    <w:rsid w:val="00FE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886C0"/>
  <w15:chartTrackingRefBased/>
  <w15:docId w15:val="{82D3639B-C475-42C6-B22C-5D3CFA17C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325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25799"/>
    <w:rPr>
      <w:rFonts w:ascii="Segoe UI" w:hAnsi="Segoe UI" w:cs="Segoe UI"/>
      <w:sz w:val="18"/>
      <w:szCs w:val="18"/>
    </w:rPr>
  </w:style>
  <w:style w:type="paragraph" w:styleId="Podnoje">
    <w:name w:val="footer"/>
    <w:basedOn w:val="Normal"/>
    <w:link w:val="PodnojeChar"/>
    <w:rsid w:val="006D0097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PodnojeChar">
    <w:name w:val="Podnožje Char"/>
    <w:basedOn w:val="Zadanifontodlomka"/>
    <w:link w:val="Podnoje"/>
    <w:rsid w:val="006D0097"/>
    <w:rPr>
      <w:rFonts w:ascii="Times New Roman" w:eastAsia="Calibri" w:hAnsi="Times New Roman" w:cs="Times New Roman"/>
      <w:sz w:val="24"/>
      <w:szCs w:val="20"/>
    </w:rPr>
  </w:style>
  <w:style w:type="character" w:styleId="Brojstranice">
    <w:name w:val="page number"/>
    <w:rsid w:val="006D0097"/>
    <w:rPr>
      <w:rFonts w:cs="Times New Roman"/>
    </w:rPr>
  </w:style>
  <w:style w:type="paragraph" w:styleId="Odlomakpopisa">
    <w:name w:val="List Paragraph"/>
    <w:basedOn w:val="Normal"/>
    <w:uiPriority w:val="34"/>
    <w:qFormat/>
    <w:rsid w:val="008B3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s-podgorac-001@skole.hinet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9</Pages>
  <Words>2898</Words>
  <Characters>16524</Characters>
  <Application>Microsoft Office Word</Application>
  <DocSecurity>0</DocSecurity>
  <Lines>137</Lines>
  <Paragraphs>38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23</cp:revision>
  <cp:lastPrinted>2024-07-30T08:00:00Z</cp:lastPrinted>
  <dcterms:created xsi:type="dcterms:W3CDTF">2024-07-26T11:02:00Z</dcterms:created>
  <dcterms:modified xsi:type="dcterms:W3CDTF">2024-07-30T08:08:00Z</dcterms:modified>
</cp:coreProperties>
</file>